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6ADE2" w14:textId="6FBB5208" w:rsidR="00281816" w:rsidRDefault="00281816" w:rsidP="00281816">
      <w:pPr>
        <w:ind w:firstLine="0"/>
        <w:jc w:val="right"/>
        <w:rPr>
          <w:sz w:val="32"/>
        </w:rPr>
      </w:pPr>
      <w:r>
        <w:rPr>
          <w:sz w:val="32"/>
        </w:rPr>
        <w:t>ՆԱԽԱԳԻԾ</w:t>
      </w:r>
    </w:p>
    <w:p w14:paraId="49FE17DA" w14:textId="77777777" w:rsidR="00281816" w:rsidRDefault="00281816" w:rsidP="008C7615">
      <w:pPr>
        <w:ind w:firstLine="0"/>
        <w:jc w:val="center"/>
        <w:rPr>
          <w:sz w:val="32"/>
        </w:rPr>
      </w:pPr>
    </w:p>
    <w:p w14:paraId="73227093" w14:textId="27999537" w:rsidR="00967F88" w:rsidRDefault="00967F88" w:rsidP="008C7615">
      <w:pPr>
        <w:ind w:firstLine="0"/>
        <w:jc w:val="center"/>
      </w:pPr>
      <w:r>
        <w:rPr>
          <w:sz w:val="32"/>
        </w:rPr>
        <w:t>ՀՀ ՖԻՆԱՆՍՆԵՐԻ ՆԱԽԱՐԱՐՈՒԹՅՈՒՆ</w:t>
      </w:r>
    </w:p>
    <w:p w14:paraId="77199669" w14:textId="5ED497DB" w:rsidR="00967F88" w:rsidRDefault="00967F88" w:rsidP="00281816">
      <w:pPr>
        <w:ind w:firstLine="0"/>
      </w:pPr>
    </w:p>
    <w:p w14:paraId="2BAC394D" w14:textId="77777777" w:rsidR="00967F88" w:rsidRDefault="00967F88" w:rsidP="0069018B">
      <w:pPr>
        <w:ind w:firstLine="567"/>
        <w:jc w:val="center"/>
      </w:pPr>
    </w:p>
    <w:p w14:paraId="091EFBE5" w14:textId="77777777" w:rsidR="00967F88" w:rsidRDefault="00967F88" w:rsidP="0069018B">
      <w:pPr>
        <w:ind w:firstLine="567"/>
        <w:jc w:val="center"/>
      </w:pPr>
    </w:p>
    <w:p w14:paraId="04B22728" w14:textId="77777777" w:rsidR="00967F88" w:rsidRDefault="00967F88" w:rsidP="0069018B">
      <w:pPr>
        <w:ind w:firstLine="567"/>
        <w:jc w:val="center"/>
      </w:pPr>
    </w:p>
    <w:p w14:paraId="4194EE64" w14:textId="77777777" w:rsidR="00967F88" w:rsidRPr="00967F88" w:rsidRDefault="00967F88" w:rsidP="008C7615">
      <w:pPr>
        <w:ind w:firstLine="0"/>
        <w:jc w:val="center"/>
        <w:rPr>
          <w:sz w:val="32"/>
        </w:rPr>
      </w:pPr>
      <w:r w:rsidRPr="00967F88">
        <w:rPr>
          <w:noProof/>
          <w:sz w:val="32"/>
          <w:lang w:val="en-US"/>
        </w:rPr>
        <w:drawing>
          <wp:anchor distT="0" distB="0" distL="114300" distR="114300" simplePos="0" relativeHeight="251658752" behindDoc="1" locked="0" layoutInCell="1" allowOverlap="1" wp14:anchorId="3AF826F0" wp14:editId="5CFAA7CB">
            <wp:simplePos x="0" y="0"/>
            <wp:positionH relativeFrom="column">
              <wp:posOffset>1784350</wp:posOffset>
            </wp:positionH>
            <wp:positionV relativeFrom="paragraph">
              <wp:posOffset>1971040</wp:posOffset>
            </wp:positionV>
            <wp:extent cx="2510790" cy="1828800"/>
            <wp:effectExtent l="0" t="0" r="3810" b="0"/>
            <wp:wrapThrough wrapText="bothSides">
              <wp:wrapPolygon edited="0">
                <wp:start x="0" y="0"/>
                <wp:lineTo x="0" y="21375"/>
                <wp:lineTo x="21469" y="21375"/>
                <wp:lineTo x="21469" y="0"/>
                <wp:lineTo x="0" y="0"/>
              </wp:wrapPolygon>
            </wp:wrapThrough>
            <wp:docPr id="1" name="Picture 2" descr="No automatic alt text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No automatic alt text available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18288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967F88">
        <w:rPr>
          <w:sz w:val="32"/>
        </w:rPr>
        <w:t>ԶԵԿՈՒՅՑ</w:t>
      </w:r>
    </w:p>
    <w:p w14:paraId="098A4966" w14:textId="40B2AF5D" w:rsidR="00967F88" w:rsidRDefault="00967F88" w:rsidP="008C7615">
      <w:pPr>
        <w:ind w:firstLine="0"/>
        <w:jc w:val="center"/>
        <w:rPr>
          <w:sz w:val="32"/>
        </w:rPr>
      </w:pPr>
      <w:r w:rsidRPr="00967F88">
        <w:rPr>
          <w:sz w:val="32"/>
        </w:rPr>
        <w:t xml:space="preserve">ՀԱՐԿԱՅԻՆ ԾԱԽՍԵՐԻ ԱՐԴՅՈՒՆԱՎԵՏՈՒԹՅԱՆ ԲԱՐՁՐԱՑՄԱՆ ՈՒՂՂՈՒԹՅԱՄԲ ԿԱՏԱՐՎԱԾ ՈՒՍՈՒՄՆԱՍԻՐՈՒԹՅՈՒՆՆԵՐԻ ԱՐԴՅՈՒՆՔՆԵՐԻ ՎԵՐԱԲԵՐՅԱԼ </w:t>
      </w:r>
    </w:p>
    <w:p w14:paraId="192E8415" w14:textId="77777777" w:rsidR="00967F88" w:rsidRDefault="00967F88" w:rsidP="008C7615">
      <w:pPr>
        <w:ind w:firstLine="0"/>
        <w:jc w:val="center"/>
        <w:rPr>
          <w:sz w:val="32"/>
        </w:rPr>
      </w:pPr>
    </w:p>
    <w:p w14:paraId="288DCBAF" w14:textId="77777777" w:rsidR="00967F88" w:rsidRDefault="00967F88" w:rsidP="0069018B">
      <w:pPr>
        <w:ind w:firstLine="567"/>
        <w:jc w:val="center"/>
        <w:rPr>
          <w:sz w:val="32"/>
        </w:rPr>
      </w:pPr>
    </w:p>
    <w:p w14:paraId="62CBB8F0" w14:textId="77777777" w:rsidR="00967F88" w:rsidRDefault="00967F88" w:rsidP="0069018B">
      <w:pPr>
        <w:ind w:firstLine="567"/>
        <w:jc w:val="center"/>
        <w:rPr>
          <w:sz w:val="32"/>
        </w:rPr>
      </w:pPr>
    </w:p>
    <w:p w14:paraId="3C82AA27" w14:textId="77777777" w:rsidR="00967F88" w:rsidRDefault="00967F88" w:rsidP="0069018B">
      <w:pPr>
        <w:ind w:firstLine="567"/>
        <w:jc w:val="center"/>
        <w:rPr>
          <w:sz w:val="32"/>
        </w:rPr>
      </w:pPr>
    </w:p>
    <w:p w14:paraId="7BC66146" w14:textId="77777777" w:rsidR="00967F88" w:rsidRDefault="00967F88" w:rsidP="0069018B">
      <w:pPr>
        <w:ind w:firstLine="567"/>
        <w:jc w:val="center"/>
        <w:rPr>
          <w:sz w:val="32"/>
        </w:rPr>
      </w:pPr>
    </w:p>
    <w:p w14:paraId="048EA2BC" w14:textId="77777777" w:rsidR="00967F88" w:rsidRDefault="00967F88" w:rsidP="0069018B">
      <w:pPr>
        <w:ind w:firstLine="567"/>
        <w:jc w:val="center"/>
        <w:rPr>
          <w:sz w:val="32"/>
        </w:rPr>
      </w:pPr>
    </w:p>
    <w:p w14:paraId="6F05B3C7" w14:textId="77777777" w:rsidR="00967F88" w:rsidRDefault="00967F88" w:rsidP="0069018B">
      <w:pPr>
        <w:ind w:firstLine="567"/>
        <w:jc w:val="center"/>
      </w:pPr>
    </w:p>
    <w:p w14:paraId="48CEBCF3" w14:textId="77777777" w:rsidR="00967F88" w:rsidRDefault="00967F88" w:rsidP="0069018B">
      <w:pPr>
        <w:ind w:firstLine="567"/>
        <w:jc w:val="center"/>
      </w:pPr>
    </w:p>
    <w:p w14:paraId="3E33803B" w14:textId="77777777" w:rsidR="00967F88" w:rsidRDefault="00967F88" w:rsidP="0069018B">
      <w:pPr>
        <w:ind w:firstLine="567"/>
        <w:jc w:val="center"/>
      </w:pPr>
    </w:p>
    <w:p w14:paraId="58CB3BFC" w14:textId="77777777" w:rsidR="00967F88" w:rsidRDefault="00967F88" w:rsidP="0069018B">
      <w:pPr>
        <w:ind w:firstLine="567"/>
        <w:jc w:val="center"/>
      </w:pPr>
    </w:p>
    <w:p w14:paraId="07C9299D" w14:textId="77777777" w:rsidR="00967F88" w:rsidRDefault="00967F88" w:rsidP="0069018B">
      <w:pPr>
        <w:ind w:firstLine="567"/>
        <w:jc w:val="center"/>
      </w:pPr>
    </w:p>
    <w:p w14:paraId="4B4E1133" w14:textId="77777777" w:rsidR="00967F88" w:rsidRDefault="00967F88" w:rsidP="0069018B">
      <w:pPr>
        <w:ind w:firstLine="567"/>
        <w:jc w:val="center"/>
      </w:pPr>
    </w:p>
    <w:p w14:paraId="0CF6AEF7" w14:textId="77777777" w:rsidR="00967F88" w:rsidRDefault="00967F88" w:rsidP="0069018B">
      <w:pPr>
        <w:ind w:firstLine="567"/>
        <w:jc w:val="center"/>
      </w:pPr>
    </w:p>
    <w:p w14:paraId="7E5B5A6D" w14:textId="446D72F8" w:rsidR="001D19DF" w:rsidRDefault="00281816" w:rsidP="00281816">
      <w:pPr>
        <w:ind w:firstLine="0"/>
        <w:jc w:val="center"/>
      </w:pPr>
      <w:r>
        <w:t xml:space="preserve">ՀՈՒՆԻՍ </w:t>
      </w:r>
      <w:r w:rsidR="00967F88">
        <w:t>2023</w:t>
      </w:r>
      <w:r w:rsidR="00967F88">
        <w:br w:type="page"/>
      </w:r>
    </w:p>
    <w:sdt>
      <w:sdtPr>
        <w:rPr>
          <w:rFonts w:ascii="GHEA Grapalat" w:eastAsiaTheme="minorHAnsi" w:hAnsi="GHEA Grapalat" w:cstheme="minorBidi"/>
          <w:color w:val="auto"/>
          <w:sz w:val="24"/>
          <w:szCs w:val="22"/>
          <w:lang w:val="hy-AM"/>
        </w:rPr>
        <w:id w:val="183093109"/>
        <w:docPartObj>
          <w:docPartGallery w:val="Table of Contents"/>
          <w:docPartUnique/>
        </w:docPartObj>
      </w:sdtPr>
      <w:sdtEndPr>
        <w:rPr>
          <w:b/>
          <w:bCs/>
          <w:noProof/>
          <w:szCs w:val="24"/>
        </w:rPr>
      </w:sdtEndPr>
      <w:sdtContent>
        <w:p w14:paraId="11BFA099" w14:textId="5E0E0127" w:rsidR="0054130E" w:rsidRPr="0069018B" w:rsidRDefault="0054130E">
          <w:pPr>
            <w:pStyle w:val="TOCHeading"/>
            <w:rPr>
              <w:rFonts w:ascii="GHEA Grapalat" w:hAnsi="GHEA Grapalat"/>
            </w:rPr>
          </w:pPr>
        </w:p>
        <w:p w14:paraId="24863BDB" w14:textId="5605E753" w:rsidR="00820867" w:rsidRDefault="0054130E">
          <w:pPr>
            <w:pStyle w:val="TOC1"/>
            <w:rPr>
              <w:rFonts w:cstheme="minorBidi"/>
              <w:noProof/>
              <w:kern w:val="2"/>
              <w14:ligatures w14:val="standardContextual"/>
            </w:rPr>
          </w:pPr>
          <w:r w:rsidRPr="008C7615">
            <w:rPr>
              <w:rFonts w:ascii="GHEA Grapalat" w:hAnsi="GHEA Grapalat"/>
              <w:sz w:val="24"/>
              <w:szCs w:val="24"/>
            </w:rPr>
            <w:fldChar w:fldCharType="begin"/>
          </w:r>
          <w:r w:rsidRPr="008C7615">
            <w:rPr>
              <w:rFonts w:ascii="GHEA Grapalat" w:hAnsi="GHEA Grapalat"/>
              <w:sz w:val="24"/>
              <w:szCs w:val="24"/>
            </w:rPr>
            <w:instrText xml:space="preserve"> TOC \o "1-3" \h \z \u </w:instrText>
          </w:r>
          <w:r w:rsidRPr="008C7615">
            <w:rPr>
              <w:rFonts w:ascii="GHEA Grapalat" w:hAnsi="GHEA Grapalat"/>
              <w:sz w:val="24"/>
              <w:szCs w:val="24"/>
            </w:rPr>
            <w:fldChar w:fldCharType="separate"/>
          </w:r>
          <w:hyperlink w:anchor="_Toc139034117" w:history="1">
            <w:r w:rsidR="00820867" w:rsidRPr="0084371E">
              <w:rPr>
                <w:rStyle w:val="Hyperlink"/>
                <w:rFonts w:ascii="GHEA Grapalat" w:hAnsi="GHEA Grapalat"/>
                <w:noProof/>
              </w:rPr>
              <w:t>Ներածություն</w:t>
            </w:r>
            <w:r w:rsidR="00820867">
              <w:rPr>
                <w:noProof/>
                <w:webHidden/>
              </w:rPr>
              <w:tab/>
            </w:r>
            <w:r w:rsidR="00820867">
              <w:rPr>
                <w:noProof/>
                <w:webHidden/>
              </w:rPr>
              <w:fldChar w:fldCharType="begin"/>
            </w:r>
            <w:r w:rsidR="00820867">
              <w:rPr>
                <w:noProof/>
                <w:webHidden/>
              </w:rPr>
              <w:instrText xml:space="preserve"> PAGEREF _Toc139034117 \h </w:instrText>
            </w:r>
            <w:r w:rsidR="00820867">
              <w:rPr>
                <w:noProof/>
                <w:webHidden/>
              </w:rPr>
            </w:r>
            <w:r w:rsidR="00820867">
              <w:rPr>
                <w:noProof/>
                <w:webHidden/>
              </w:rPr>
              <w:fldChar w:fldCharType="separate"/>
            </w:r>
            <w:r w:rsidR="00820867">
              <w:rPr>
                <w:noProof/>
                <w:webHidden/>
              </w:rPr>
              <w:t>3</w:t>
            </w:r>
            <w:r w:rsidR="00820867">
              <w:rPr>
                <w:noProof/>
                <w:webHidden/>
              </w:rPr>
              <w:fldChar w:fldCharType="end"/>
            </w:r>
          </w:hyperlink>
        </w:p>
        <w:p w14:paraId="4CB3099D" w14:textId="64C58FF8" w:rsidR="00820867" w:rsidRDefault="00820867">
          <w:pPr>
            <w:pStyle w:val="TOC1"/>
            <w:rPr>
              <w:rFonts w:cstheme="minorBidi"/>
              <w:noProof/>
              <w:kern w:val="2"/>
              <w14:ligatures w14:val="standardContextual"/>
            </w:rPr>
          </w:pPr>
          <w:hyperlink w:anchor="_Toc139034118" w:history="1">
            <w:r w:rsidRPr="0084371E">
              <w:rPr>
                <w:rStyle w:val="Hyperlink"/>
                <w:rFonts w:ascii="GHEA Grapalat" w:hAnsi="GHEA Grapalat"/>
                <w:noProof/>
              </w:rPr>
              <w:t>1.</w:t>
            </w:r>
            <w:r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Pr="0084371E">
              <w:rPr>
                <w:rStyle w:val="Hyperlink"/>
                <w:rFonts w:ascii="GHEA Grapalat" w:hAnsi="GHEA Grapalat"/>
                <w:noProof/>
              </w:rPr>
              <w:t>Ավելացված արժեքի հարկ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_Toc139034118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84B533" w14:textId="3FB806AB" w:rsidR="00820867" w:rsidRDefault="00820867">
          <w:pPr>
            <w:pStyle w:val="TOC2"/>
            <w:rPr>
              <w:rFonts w:cstheme="minorBidi"/>
              <w:noProof/>
              <w:kern w:val="2"/>
              <w14:ligatures w14:val="standardContextual"/>
            </w:rPr>
          </w:pPr>
          <w:hyperlink w:anchor="_Toc139034119" w:history="1">
            <w:r w:rsidRPr="0084371E">
              <w:rPr>
                <w:rStyle w:val="Hyperlink"/>
                <w:noProof/>
              </w:rPr>
              <w:t>ԱԱՀ-ի գծով առաջարկություններ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_Toc139034119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28298F" w14:textId="24108798" w:rsidR="00820867" w:rsidRDefault="00820867">
          <w:pPr>
            <w:pStyle w:val="TOC2"/>
            <w:rPr>
              <w:rFonts w:cstheme="minorBidi"/>
              <w:noProof/>
              <w:kern w:val="2"/>
              <w14:ligatures w14:val="standardContextual"/>
            </w:rPr>
          </w:pPr>
          <w:hyperlink w:anchor="_Toc139034120" w:history="1">
            <w:r w:rsidRPr="0084371E">
              <w:rPr>
                <w:rStyle w:val="Hyperlink"/>
                <w:noProof/>
              </w:rPr>
              <w:t>ԱԱՀ-ի գծով առաջարկությունների վերաբերյալ Ֆինանսների նախարարության դիրքորոշումը.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_Toc139034120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CF5075" w14:textId="3F86997B" w:rsidR="00820867" w:rsidRDefault="00820867">
          <w:pPr>
            <w:pStyle w:val="TOC1"/>
            <w:rPr>
              <w:rFonts w:cstheme="minorBidi"/>
              <w:noProof/>
              <w:kern w:val="2"/>
              <w14:ligatures w14:val="standardContextual"/>
            </w:rPr>
          </w:pPr>
          <w:hyperlink w:anchor="_Toc139034121" w:history="1">
            <w:r w:rsidRPr="0084371E">
              <w:rPr>
                <w:rStyle w:val="Hyperlink"/>
                <w:rFonts w:ascii="GHEA Grapalat" w:hAnsi="GHEA Grapalat"/>
                <w:noProof/>
              </w:rPr>
              <w:t>2.</w:t>
            </w:r>
            <w:r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Pr="0084371E">
              <w:rPr>
                <w:rStyle w:val="Hyperlink"/>
                <w:rFonts w:ascii="GHEA Grapalat" w:hAnsi="GHEA Grapalat"/>
                <w:noProof/>
              </w:rPr>
              <w:t>Ակցիզային հարկ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_Toc139034121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4E5593" w14:textId="192E3F28" w:rsidR="00820867" w:rsidRDefault="00820867">
          <w:pPr>
            <w:pStyle w:val="TOC2"/>
            <w:rPr>
              <w:rFonts w:cstheme="minorBidi"/>
              <w:noProof/>
              <w:kern w:val="2"/>
              <w14:ligatures w14:val="standardContextual"/>
            </w:rPr>
          </w:pPr>
          <w:hyperlink w:anchor="_Toc139034122" w:history="1">
            <w:r w:rsidRPr="0084371E">
              <w:rPr>
                <w:rStyle w:val="Hyperlink"/>
                <w:noProof/>
              </w:rPr>
              <w:t>Ակցիզային հարկի գծով առաջարկություններ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_Toc139034122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359D4E" w14:textId="3612C703" w:rsidR="00820867" w:rsidRDefault="00820867">
          <w:pPr>
            <w:pStyle w:val="TOC2"/>
            <w:rPr>
              <w:rFonts w:cstheme="minorBidi"/>
              <w:noProof/>
              <w:kern w:val="2"/>
              <w14:ligatures w14:val="standardContextual"/>
            </w:rPr>
          </w:pPr>
          <w:hyperlink w:anchor="_Toc139034123" w:history="1">
            <w:r w:rsidRPr="0084371E">
              <w:rPr>
                <w:rStyle w:val="Hyperlink"/>
                <w:noProof/>
              </w:rPr>
              <w:t>Ակցիզային հարկի գծով առաջարկությունների վերաբերյալ Ֆինանսների նախարարության դիրքորոշումը.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_Toc139034123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E075F4" w14:textId="2374A2D3" w:rsidR="00820867" w:rsidRDefault="00820867">
          <w:pPr>
            <w:pStyle w:val="TOC1"/>
            <w:rPr>
              <w:rFonts w:cstheme="minorBidi"/>
              <w:noProof/>
              <w:kern w:val="2"/>
              <w14:ligatures w14:val="standardContextual"/>
            </w:rPr>
          </w:pPr>
          <w:hyperlink w:anchor="_Toc139034124" w:history="1">
            <w:r w:rsidRPr="0084371E">
              <w:rPr>
                <w:rStyle w:val="Hyperlink"/>
                <w:rFonts w:ascii="GHEA Grapalat" w:hAnsi="GHEA Grapalat"/>
                <w:noProof/>
              </w:rPr>
              <w:t>3.</w:t>
            </w:r>
            <w:r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Pr="0084371E">
              <w:rPr>
                <w:rStyle w:val="Hyperlink"/>
                <w:rFonts w:ascii="GHEA Grapalat" w:hAnsi="GHEA Grapalat"/>
                <w:noProof/>
              </w:rPr>
              <w:t>Շահութահարկ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_Toc139034124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19E974" w14:textId="24FEE125" w:rsidR="00820867" w:rsidRDefault="00820867">
          <w:pPr>
            <w:pStyle w:val="TOC2"/>
            <w:rPr>
              <w:rFonts w:cstheme="minorBidi"/>
              <w:noProof/>
              <w:kern w:val="2"/>
              <w14:ligatures w14:val="standardContextual"/>
            </w:rPr>
          </w:pPr>
          <w:hyperlink w:anchor="_Toc139034125" w:history="1">
            <w:r w:rsidRPr="0084371E">
              <w:rPr>
                <w:rStyle w:val="Hyperlink"/>
                <w:noProof/>
              </w:rPr>
              <w:t>Շահութահարկի գծով առաջարկություններ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_Toc139034125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1E02DA" w14:textId="74EFF910" w:rsidR="00820867" w:rsidRDefault="00820867">
          <w:pPr>
            <w:pStyle w:val="TOC2"/>
            <w:rPr>
              <w:rFonts w:cstheme="minorBidi"/>
              <w:noProof/>
              <w:kern w:val="2"/>
              <w14:ligatures w14:val="standardContextual"/>
            </w:rPr>
          </w:pPr>
          <w:hyperlink w:anchor="_Toc139034126" w:history="1">
            <w:r w:rsidRPr="0084371E">
              <w:rPr>
                <w:rStyle w:val="Hyperlink"/>
                <w:noProof/>
              </w:rPr>
              <w:t>Շահութահարկի գծով առաջարկությունների վերաբերյալ Ֆինանսների նախարարության դիրքորոշումը.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_Toc139034126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0147A" w14:textId="1A5B5234" w:rsidR="00820867" w:rsidRDefault="00820867">
          <w:pPr>
            <w:pStyle w:val="TOC1"/>
            <w:rPr>
              <w:rFonts w:cstheme="minorBidi"/>
              <w:noProof/>
              <w:kern w:val="2"/>
              <w14:ligatures w14:val="standardContextual"/>
            </w:rPr>
          </w:pPr>
          <w:hyperlink w:anchor="_Toc139034127" w:history="1">
            <w:r w:rsidRPr="0084371E">
              <w:rPr>
                <w:rStyle w:val="Hyperlink"/>
                <w:rFonts w:ascii="GHEA Grapalat" w:hAnsi="GHEA Grapalat"/>
                <w:noProof/>
              </w:rPr>
              <w:t>4.</w:t>
            </w:r>
            <w:r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Pr="0084371E">
              <w:rPr>
                <w:rStyle w:val="Hyperlink"/>
                <w:rFonts w:ascii="GHEA Grapalat" w:hAnsi="GHEA Grapalat"/>
                <w:noProof/>
              </w:rPr>
              <w:t>Եկամտային հարկ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_Toc139034127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FE5766" w14:textId="0883A402" w:rsidR="00820867" w:rsidRDefault="00820867">
          <w:pPr>
            <w:pStyle w:val="TOC2"/>
            <w:rPr>
              <w:rFonts w:cstheme="minorBidi"/>
              <w:noProof/>
              <w:kern w:val="2"/>
              <w14:ligatures w14:val="standardContextual"/>
            </w:rPr>
          </w:pPr>
          <w:hyperlink w:anchor="_Toc139034128" w:history="1">
            <w:r w:rsidRPr="0084371E">
              <w:rPr>
                <w:rStyle w:val="Hyperlink"/>
                <w:noProof/>
              </w:rPr>
              <w:t>Եկամտային հարկի գծով առաջարկություններ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_Toc139034128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6BBE0B" w14:textId="522A3539" w:rsidR="00820867" w:rsidRDefault="00820867">
          <w:pPr>
            <w:pStyle w:val="TOC2"/>
            <w:rPr>
              <w:rFonts w:cstheme="minorBidi"/>
              <w:noProof/>
              <w:kern w:val="2"/>
              <w14:ligatures w14:val="standardContextual"/>
            </w:rPr>
          </w:pPr>
          <w:hyperlink w:anchor="_Toc139034129" w:history="1">
            <w:r w:rsidRPr="0084371E">
              <w:rPr>
                <w:rStyle w:val="Hyperlink"/>
                <w:noProof/>
              </w:rPr>
              <w:t>Եկամտային հարկի առաջարկությունների վերաբերյալ Ֆինանսների նախարարության դիրքորոշումը.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_Toc139034129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668B9B" w14:textId="15808456" w:rsidR="00820867" w:rsidRDefault="00820867">
          <w:pPr>
            <w:pStyle w:val="TOC1"/>
            <w:rPr>
              <w:rFonts w:cstheme="minorBidi"/>
              <w:noProof/>
              <w:kern w:val="2"/>
              <w14:ligatures w14:val="standardContextual"/>
            </w:rPr>
          </w:pPr>
          <w:hyperlink w:anchor="_Toc139034130" w:history="1">
            <w:r w:rsidRPr="0084371E">
              <w:rPr>
                <w:rStyle w:val="Hyperlink"/>
                <w:rFonts w:ascii="GHEA Grapalat" w:hAnsi="GHEA Grapalat"/>
                <w:noProof/>
              </w:rPr>
              <w:t>5.</w:t>
            </w:r>
            <w:r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Pr="0084371E">
              <w:rPr>
                <w:rStyle w:val="Hyperlink"/>
                <w:rFonts w:ascii="GHEA Grapalat" w:hAnsi="GHEA Grapalat"/>
                <w:noProof/>
              </w:rPr>
              <w:t>Հարկային ծախսերի գնահատման գործընթաց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_Toc139034130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068A75" w14:textId="3A728D09" w:rsidR="00820867" w:rsidRDefault="00820867">
          <w:pPr>
            <w:pStyle w:val="TOC2"/>
            <w:rPr>
              <w:rFonts w:cstheme="minorBidi"/>
              <w:noProof/>
              <w:kern w:val="2"/>
              <w14:ligatures w14:val="standardContextual"/>
            </w:rPr>
          </w:pPr>
          <w:hyperlink w:anchor="_Toc139034131" w:history="1">
            <w:r w:rsidRPr="0084371E">
              <w:rPr>
                <w:rStyle w:val="Hyperlink"/>
                <w:noProof/>
              </w:rPr>
              <w:t>Հարկային ծախսերի գնահատման գործընթացի վերաբերյալ ներկայացված առաջարկություններ.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_Toc139034131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FA797A" w14:textId="16B0E5E7" w:rsidR="00820867" w:rsidRDefault="00820867">
          <w:pPr>
            <w:pStyle w:val="TOC2"/>
            <w:rPr>
              <w:rFonts w:cstheme="minorBidi"/>
              <w:noProof/>
              <w:kern w:val="2"/>
              <w14:ligatures w14:val="standardContextual"/>
            </w:rPr>
          </w:pPr>
          <w:hyperlink w:anchor="_Toc139034132" w:history="1">
            <w:r w:rsidRPr="0084371E">
              <w:rPr>
                <w:rStyle w:val="Hyperlink"/>
                <w:noProof/>
              </w:rPr>
              <w:t>Հարկային ծախսերի գնահատման գործընթացի մասով ներկայացված առաջարկությունների վերաբերյալ Ֆինանսների նախարարության դիրքորոշումը.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_Toc139034132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132865" w14:textId="6287E6AB" w:rsidR="00820867" w:rsidRDefault="00820867">
          <w:pPr>
            <w:pStyle w:val="TOC1"/>
            <w:rPr>
              <w:rFonts w:cstheme="minorBidi"/>
              <w:noProof/>
              <w:kern w:val="2"/>
              <w14:ligatures w14:val="standardContextual"/>
            </w:rPr>
          </w:pPr>
          <w:hyperlink w:anchor="_Toc139034133" w:history="1">
            <w:r w:rsidRPr="0084371E">
              <w:rPr>
                <w:rStyle w:val="Hyperlink"/>
                <w:rFonts w:ascii="GHEA Grapalat" w:hAnsi="GHEA Grapalat"/>
                <w:noProof/>
              </w:rPr>
              <w:t>6.</w:t>
            </w:r>
            <w:r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Pr="0084371E">
              <w:rPr>
                <w:rStyle w:val="Hyperlink"/>
                <w:rFonts w:ascii="GHEA Grapalat" w:hAnsi="GHEA Grapalat"/>
                <w:noProof/>
              </w:rPr>
              <w:t>Հարկային ծախսերի նվազեցման միջոցառումներ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_Toc139034133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80C03B" w14:textId="6C0173E5" w:rsidR="0054130E" w:rsidRPr="008C7615" w:rsidRDefault="0054130E">
          <w:pPr>
            <w:rPr>
              <w:szCs w:val="24"/>
            </w:rPr>
          </w:pPr>
          <w:r w:rsidRPr="008C7615">
            <w:rPr>
              <w:b/>
              <w:bCs/>
              <w:noProof/>
              <w:szCs w:val="24"/>
            </w:rPr>
            <w:fldChar w:fldCharType="end"/>
          </w:r>
        </w:p>
      </w:sdtContent>
    </w:sdt>
    <w:p w14:paraId="62EBD1FF" w14:textId="77777777" w:rsidR="001D19DF" w:rsidRPr="008C7615" w:rsidRDefault="001D19DF" w:rsidP="0069018B">
      <w:pPr>
        <w:ind w:firstLine="567"/>
        <w:rPr>
          <w:szCs w:val="24"/>
        </w:rPr>
      </w:pPr>
    </w:p>
    <w:p w14:paraId="0BE40B1E" w14:textId="77777777" w:rsidR="001D19DF" w:rsidRPr="008C7615" w:rsidRDefault="001D19DF" w:rsidP="00335B50">
      <w:pPr>
        <w:pStyle w:val="Heading1"/>
        <w:ind w:firstLine="0"/>
        <w:jc w:val="center"/>
        <w:rPr>
          <w:rFonts w:ascii="GHEA Grapalat" w:hAnsi="GHEA Grapalat"/>
          <w:sz w:val="24"/>
          <w:szCs w:val="24"/>
        </w:rPr>
      </w:pPr>
      <w:r w:rsidRPr="008C7615">
        <w:rPr>
          <w:rFonts w:ascii="GHEA Grapalat" w:hAnsi="GHEA Grapalat"/>
          <w:sz w:val="24"/>
          <w:szCs w:val="24"/>
        </w:rPr>
        <w:br w:type="page"/>
      </w:r>
      <w:bookmarkStart w:id="0" w:name="_Toc139034117"/>
      <w:r w:rsidRPr="008C7615">
        <w:rPr>
          <w:rFonts w:ascii="GHEA Grapalat" w:hAnsi="GHEA Grapalat"/>
          <w:sz w:val="24"/>
          <w:szCs w:val="24"/>
        </w:rPr>
        <w:t>Ներածություն</w:t>
      </w:r>
      <w:bookmarkEnd w:id="0"/>
    </w:p>
    <w:p w14:paraId="468B2B74" w14:textId="03ACD4CD" w:rsidR="009131A6" w:rsidRDefault="009131A6" w:rsidP="00D33F04">
      <w:pPr>
        <w:ind w:firstLine="567"/>
      </w:pPr>
      <w:r>
        <w:t>Ընդհանուր առմամբ, հարկային ծախսերը գործող հարկային արտոնությունների պայ</w:t>
      </w:r>
      <w:r w:rsidR="00AE33F2">
        <w:softHyphen/>
      </w:r>
      <w:r>
        <w:t>մա</w:t>
      </w:r>
      <w:r w:rsidR="005D3E1C">
        <w:softHyphen/>
      </w:r>
      <w:r>
        <w:t>ն</w:t>
      </w:r>
      <w:r w:rsidR="00AE33F2">
        <w:softHyphen/>
      </w:r>
      <w:r>
        <w:t xml:space="preserve">ներում </w:t>
      </w:r>
      <w:proofErr w:type="spellStart"/>
      <w:r w:rsidR="008C7615">
        <w:t>չհավաքագրվող</w:t>
      </w:r>
      <w:proofErr w:type="spellEnd"/>
      <w:r w:rsidR="008C7615">
        <w:t xml:space="preserve"> </w:t>
      </w:r>
      <w:r>
        <w:t xml:space="preserve">կամ պակաս </w:t>
      </w:r>
      <w:proofErr w:type="spellStart"/>
      <w:r w:rsidR="008C7615">
        <w:t>հավաքագրվող</w:t>
      </w:r>
      <w:proofErr w:type="spellEnd"/>
      <w:r w:rsidR="008C7615">
        <w:t xml:space="preserve"> </w:t>
      </w:r>
      <w:r>
        <w:t>հարկերն են</w:t>
      </w:r>
      <w:r w:rsidRPr="009131A6">
        <w:t xml:space="preserve">: </w:t>
      </w:r>
      <w:r>
        <w:t>Հարկային ծախսերի արդյու</w:t>
      </w:r>
      <w:r w:rsidR="005D3E1C">
        <w:softHyphen/>
      </w:r>
      <w:r>
        <w:t>նավե</w:t>
      </w:r>
      <w:r w:rsidR="005D3E1C">
        <w:softHyphen/>
      </w:r>
      <w:r>
        <w:t xml:space="preserve">տության </w:t>
      </w:r>
      <w:r w:rsidR="00214514">
        <w:t>գնահատումը բխում է ՀՀ կառավարության գործունեության 2021-2026 թվա</w:t>
      </w:r>
      <w:r w:rsidR="005D3E1C">
        <w:softHyphen/>
      </w:r>
      <w:r w:rsidR="00214514">
        <w:t>կան</w:t>
      </w:r>
      <w:r w:rsidR="005D3E1C">
        <w:softHyphen/>
      </w:r>
      <w:r w:rsidR="00214514">
        <w:t>ների ծրագրից</w:t>
      </w:r>
      <w:r w:rsidR="008C7615">
        <w:t>: Մ</w:t>
      </w:r>
      <w:r w:rsidR="00214514">
        <w:t xml:space="preserve">ասնավորապես, սույն զեկույցը կազմվել է </w:t>
      </w:r>
      <w:r w:rsidR="00214514" w:rsidRPr="00214514">
        <w:t xml:space="preserve">ՀՀ կառավարության 2021-2026 թվականների գործունեության միջոցառումների ծրագրի </w:t>
      </w:r>
      <w:r w:rsidR="00214514">
        <w:t>24-րդ կետով սահմանված միջո</w:t>
      </w:r>
      <w:r w:rsidR="005D3E1C">
        <w:softHyphen/>
      </w:r>
      <w:r w:rsidR="005D3E1C">
        <w:softHyphen/>
      </w:r>
      <w:r w:rsidR="00214514">
        <w:t>ցառ</w:t>
      </w:r>
      <w:r w:rsidR="008C7615">
        <w:t>ման</w:t>
      </w:r>
      <w:r w:rsidR="00214514">
        <w:t xml:space="preserve"> </w:t>
      </w:r>
      <w:r w:rsidR="008C7615">
        <w:t xml:space="preserve">կատարումն </w:t>
      </w:r>
      <w:r w:rsidR="00214514">
        <w:t>ապահովելու նպատակով:</w:t>
      </w:r>
      <w:r w:rsidR="0022769C">
        <w:t xml:space="preserve"> Բացի այդ, հարկային ծախ</w:t>
      </w:r>
      <w:r w:rsidR="00AE33F2">
        <w:softHyphen/>
      </w:r>
      <w:r w:rsidR="00AE33F2">
        <w:softHyphen/>
      </w:r>
      <w:r w:rsidR="0022769C">
        <w:t>սերի գնահատման արդյու</w:t>
      </w:r>
      <w:r w:rsidR="005D3E1C">
        <w:softHyphen/>
      </w:r>
      <w:r w:rsidR="005D3E1C">
        <w:softHyphen/>
      </w:r>
      <w:r w:rsidR="0022769C">
        <w:t xml:space="preserve">նավետության բարձրացումը </w:t>
      </w:r>
      <w:proofErr w:type="spellStart"/>
      <w:r w:rsidR="0022769C">
        <w:t>կարևորվում</w:t>
      </w:r>
      <w:proofErr w:type="spellEnd"/>
      <w:r w:rsidR="0022769C">
        <w:t xml:space="preserve"> է նաև Արժույթի միջ</w:t>
      </w:r>
      <w:r w:rsidR="00AE33F2">
        <w:softHyphen/>
      </w:r>
      <w:r w:rsidR="0022769C">
        <w:t>ազգային հիմնադրամի կող</w:t>
      </w:r>
      <w:r w:rsidR="005D3E1C">
        <w:softHyphen/>
      </w:r>
      <w:r w:rsidR="0022769C">
        <w:t>մից</w:t>
      </w:r>
      <w:r w:rsidR="00281CCD">
        <w:t xml:space="preserve"> և </w:t>
      </w:r>
      <w:r w:rsidR="00763F4B">
        <w:t>այն որպես կառուցվածքային հենանիշ</w:t>
      </w:r>
      <w:r w:rsidR="008C7615">
        <w:t>՝</w:t>
      </w:r>
      <w:r w:rsidR="00763F4B">
        <w:t xml:space="preserve"> ներառված է վեր</w:t>
      </w:r>
      <w:r w:rsidR="00AE33F2">
        <w:softHyphen/>
      </w:r>
      <w:r w:rsidR="00763F4B">
        <w:t>ջի</w:t>
      </w:r>
      <w:r w:rsidR="00AE33F2">
        <w:softHyphen/>
      </w:r>
      <w:r w:rsidR="00763F4B">
        <w:t xml:space="preserve">նիս հետ կնքված Տնտեսական և ֆինանսական </w:t>
      </w:r>
      <w:proofErr w:type="spellStart"/>
      <w:r w:rsidR="00763F4B">
        <w:t>քաղաքականությունների</w:t>
      </w:r>
      <w:proofErr w:type="spellEnd"/>
      <w:r w:rsidR="00763F4B">
        <w:t xml:space="preserve"> մասին հուշագրում</w:t>
      </w:r>
      <w:r w:rsidR="0022769C">
        <w:t>:</w:t>
      </w:r>
    </w:p>
    <w:p w14:paraId="640EEBC3" w14:textId="42BBEB3C" w:rsidR="0022769C" w:rsidRDefault="0022769C" w:rsidP="00D33F04">
      <w:pPr>
        <w:ind w:firstLine="567"/>
      </w:pPr>
      <w:r w:rsidRPr="0022769C">
        <w:t xml:space="preserve">Հարկային ծախսերի գնահատումը սկսվել է 2015 թվականի պետական բյուջեի կազմման փուլում և </w:t>
      </w:r>
      <w:r w:rsidR="008C7615">
        <w:t>այդ փուլի</w:t>
      </w:r>
      <w:r w:rsidR="007D72A4">
        <w:t>ց</w:t>
      </w:r>
      <w:r w:rsidR="008C7615">
        <w:t xml:space="preserve"> սկսված՝ </w:t>
      </w:r>
      <w:r w:rsidRPr="0022769C">
        <w:t>հրապարակվում է յուրաքանչյուր տարվա պետական բյուջեին զուգա</w:t>
      </w:r>
      <w:r w:rsidR="003B4F1B">
        <w:softHyphen/>
      </w:r>
      <w:r w:rsidRPr="0022769C">
        <w:t>հեռ՝ որպես Կառավարության բյուջետային ուղերձի մաս</w:t>
      </w:r>
      <w:r>
        <w:t>: Ներկայում</w:t>
      </w:r>
      <w:r w:rsidR="008C7615">
        <w:t>ս</w:t>
      </w:r>
      <w:r>
        <w:t xml:space="preserve"> հարկային ծախսերի գնա</w:t>
      </w:r>
      <w:r w:rsidR="003B4F1B">
        <w:softHyphen/>
      </w:r>
      <w:r>
        <w:t xml:space="preserve">հատումը կատարվում է Պետական եկամուտների կոմիտեի </w:t>
      </w:r>
      <w:r w:rsidR="00F02789">
        <w:t xml:space="preserve">(այսուհետ՝ ՊԵԿ) </w:t>
      </w:r>
      <w:r>
        <w:t>կողմից</w:t>
      </w:r>
      <w:r w:rsidR="0040642D">
        <w:t>՝ երեք հիմնական հարկա</w:t>
      </w:r>
      <w:r w:rsidR="003B4F1B">
        <w:softHyphen/>
      </w:r>
      <w:r w:rsidR="0040642D">
        <w:t>տեսակների գծով՝</w:t>
      </w:r>
      <w:r w:rsidR="00F02789" w:rsidRPr="0092266C">
        <w:t xml:space="preserve"> </w:t>
      </w:r>
      <w:r w:rsidR="00F02789">
        <w:t>ավելացված արժեքի հարկ (այսուհետ՝ ԱԱՀ)</w:t>
      </w:r>
      <w:r w:rsidR="0040642D">
        <w:t>, շահութահարկ և եկամտային հարկ:</w:t>
      </w:r>
    </w:p>
    <w:p w14:paraId="0932C7ED" w14:textId="0AF07E75" w:rsidR="0014466D" w:rsidRDefault="0040642D" w:rsidP="00D33F04">
      <w:pPr>
        <w:ind w:firstLine="567"/>
      </w:pPr>
      <w:r w:rsidRPr="0040642D">
        <w:t xml:space="preserve">Հարկային ծախսերի գնահատման արդյունավետության բարձրացման նպատակով ս.թ. մարտի 27-ից ապրիլի 7-ը տեղի է ունեցել Արժույթի միջազգային հիմնադրամի </w:t>
      </w:r>
      <w:r w:rsidR="00F02789">
        <w:t xml:space="preserve">(այսուհետ՝ ԱՄՀ) </w:t>
      </w:r>
      <w:r w:rsidRPr="0040642D">
        <w:t>հարկա</w:t>
      </w:r>
      <w:r w:rsidR="003B4F1B">
        <w:softHyphen/>
      </w:r>
      <w:r w:rsidRPr="0040642D">
        <w:t>բյուջե</w:t>
      </w:r>
      <w:r w:rsidR="003B4F1B">
        <w:softHyphen/>
      </w:r>
      <w:r w:rsidRPr="0040642D">
        <w:t>տային վարչության փորձագետների այցը Հայաստանի Հանրապե</w:t>
      </w:r>
      <w:r w:rsidR="009B074C">
        <w:softHyphen/>
      </w:r>
      <w:r w:rsidRPr="0040642D">
        <w:t>տու</w:t>
      </w:r>
      <w:r w:rsidR="00AE33F2">
        <w:softHyphen/>
      </w:r>
      <w:r w:rsidRPr="0040642D">
        <w:t>թյուն, որի արդյուն</w:t>
      </w:r>
      <w:r w:rsidR="003B4F1B">
        <w:softHyphen/>
      </w:r>
      <w:r w:rsidRPr="0040642D">
        <w:t xml:space="preserve">քում կազմվել և </w:t>
      </w:r>
      <w:r w:rsidR="00F02789" w:rsidRPr="0092266C">
        <w:t>Ֆ</w:t>
      </w:r>
      <w:r w:rsidRPr="0040642D">
        <w:t>ինանսների նախարարությանն է տրամադրվել Հայաս</w:t>
      </w:r>
      <w:r w:rsidR="00AE33F2">
        <w:softHyphen/>
      </w:r>
      <w:r w:rsidRPr="0040642D">
        <w:t>տա</w:t>
      </w:r>
      <w:r w:rsidR="00AE33F2">
        <w:softHyphen/>
      </w:r>
      <w:r w:rsidRPr="0040642D">
        <w:t>նում հարկա</w:t>
      </w:r>
      <w:r w:rsidR="003B4F1B">
        <w:softHyphen/>
      </w:r>
      <w:r w:rsidRPr="0040642D">
        <w:t>յին ծախսերի վերանայման վերաբերյալ զեկույց</w:t>
      </w:r>
      <w:r>
        <w:t xml:space="preserve">: </w:t>
      </w:r>
      <w:r w:rsidR="00AB6DF2" w:rsidRPr="00AB6DF2">
        <w:t>Հարկային ծախսերը գնա</w:t>
      </w:r>
      <w:r w:rsidR="00AE33F2">
        <w:softHyphen/>
      </w:r>
      <w:r w:rsidR="00AB6DF2" w:rsidRPr="00AB6DF2">
        <w:t>հատ</w:t>
      </w:r>
      <w:r w:rsidR="00AE33F2">
        <w:softHyphen/>
      </w:r>
      <w:r w:rsidR="00AB6DF2" w:rsidRPr="00AB6DF2">
        <w:t>վել են ԱԱՀ-ի, ակցիզային հարկի, շահութահարկի և եկամտային հարկի գծով, որոնցից յուրա</w:t>
      </w:r>
      <w:r w:rsidR="00AE33F2">
        <w:softHyphen/>
      </w:r>
      <w:r w:rsidR="003B4F1B">
        <w:softHyphen/>
      </w:r>
      <w:r w:rsidR="00AB6DF2" w:rsidRPr="00AB6DF2">
        <w:t>քանչ</w:t>
      </w:r>
      <w:r w:rsidR="003B4F1B">
        <w:softHyphen/>
      </w:r>
      <w:r w:rsidR="00AB6DF2" w:rsidRPr="00AB6DF2">
        <w:t>յուրի ուղղությամբ ներկայացվել են հարկային ծախսերի կրճատման մի շարք առա</w:t>
      </w:r>
      <w:r w:rsidR="003B4F1B">
        <w:softHyphen/>
      </w:r>
      <w:r w:rsidR="00AB6DF2" w:rsidRPr="00AB6DF2">
        <w:t>ջար</w:t>
      </w:r>
      <w:r w:rsidR="003B4F1B">
        <w:softHyphen/>
      </w:r>
      <w:r w:rsidR="00AE33F2">
        <w:softHyphen/>
      </w:r>
      <w:r w:rsidR="00AB6DF2" w:rsidRPr="00AB6DF2">
        <w:t>կու</w:t>
      </w:r>
      <w:r w:rsidR="003B4F1B">
        <w:softHyphen/>
      </w:r>
      <w:r w:rsidR="00AB6DF2" w:rsidRPr="00AB6DF2">
        <w:t>թյուններ:</w:t>
      </w:r>
      <w:r w:rsidR="00AB6DF2">
        <w:t xml:space="preserve"> </w:t>
      </w:r>
      <w:r>
        <w:t xml:space="preserve">Սույն </w:t>
      </w:r>
      <w:r w:rsidR="0077397C">
        <w:t>զ</w:t>
      </w:r>
      <w:r>
        <w:t>եկույց</w:t>
      </w:r>
      <w:r w:rsidR="005102EA" w:rsidRPr="0092266C">
        <w:t>ն</w:t>
      </w:r>
      <w:r>
        <w:t xml:space="preserve"> ամփոփում է ԱՄՀ փորձագետների կողմից կազմված </w:t>
      </w:r>
      <w:proofErr w:type="spellStart"/>
      <w:r>
        <w:t>զեկույցով</w:t>
      </w:r>
      <w:proofErr w:type="spellEnd"/>
      <w:r>
        <w:t xml:space="preserve"> ներ</w:t>
      </w:r>
      <w:r w:rsidR="003B4F1B">
        <w:softHyphen/>
      </w:r>
      <w:r>
        <w:t>կայացված հիմնական առաջար</w:t>
      </w:r>
      <w:r>
        <w:softHyphen/>
        <w:t>կություն</w:t>
      </w:r>
      <w:r>
        <w:softHyphen/>
        <w:t xml:space="preserve">ները, ինչպես նաև դրանց վերաբերյալ ՀՀ ֆինանսների նախարարության </w:t>
      </w:r>
      <w:r w:rsidR="00B90FD9">
        <w:t>դիրքորոշումը</w:t>
      </w:r>
      <w:r>
        <w:t>:</w:t>
      </w:r>
    </w:p>
    <w:p w14:paraId="44C9B514" w14:textId="529CE5E9" w:rsidR="00AB6DF2" w:rsidRDefault="00AB6DF2" w:rsidP="00200A5D">
      <w:pPr>
        <w:ind w:firstLine="567"/>
      </w:pPr>
    </w:p>
    <w:p w14:paraId="53018E6B" w14:textId="10C45509" w:rsidR="0014466D" w:rsidRPr="00D33F04" w:rsidRDefault="001B424B" w:rsidP="00B71BFC">
      <w:pPr>
        <w:pStyle w:val="Heading1"/>
        <w:numPr>
          <w:ilvl w:val="0"/>
          <w:numId w:val="6"/>
        </w:numPr>
        <w:tabs>
          <w:tab w:val="left" w:pos="270"/>
        </w:tabs>
        <w:ind w:left="0" w:firstLine="0"/>
        <w:jc w:val="center"/>
        <w:rPr>
          <w:rFonts w:ascii="GHEA Grapalat" w:hAnsi="GHEA Grapalat"/>
          <w:sz w:val="24"/>
          <w:szCs w:val="24"/>
        </w:rPr>
      </w:pPr>
      <w:bookmarkStart w:id="1" w:name="_Toc139034118"/>
      <w:r w:rsidRPr="00D33F04">
        <w:rPr>
          <w:rFonts w:ascii="GHEA Grapalat" w:hAnsi="GHEA Grapalat"/>
          <w:sz w:val="24"/>
          <w:szCs w:val="24"/>
        </w:rPr>
        <w:t>Ավելացված արժեքի հարկ</w:t>
      </w:r>
      <w:bookmarkEnd w:id="1"/>
    </w:p>
    <w:p w14:paraId="2E94FE8D" w14:textId="4325B770" w:rsidR="00EF2157" w:rsidRDefault="00EF2157" w:rsidP="005D3E1C">
      <w:pPr>
        <w:ind w:firstLine="567"/>
      </w:pPr>
      <w:r>
        <w:t>Հայաստանում ԱԱՀ-ի համակարգի վերաբերյալ ԱՄՀ փորձագետների կողմից ներ</w:t>
      </w:r>
      <w:r w:rsidR="00AE33F2">
        <w:softHyphen/>
      </w:r>
      <w:r>
        <w:t>կայաց</w:t>
      </w:r>
      <w:r w:rsidR="00AE33F2">
        <w:softHyphen/>
      </w:r>
      <w:r>
        <w:t xml:space="preserve">վել են մի շարք </w:t>
      </w:r>
      <w:proofErr w:type="spellStart"/>
      <w:r>
        <w:t>կարևորագույն</w:t>
      </w:r>
      <w:proofErr w:type="spellEnd"/>
      <w:r>
        <w:t xml:space="preserve"> դիտարկումներ</w:t>
      </w:r>
      <w:r w:rsidR="00281816">
        <w:t>: Մ</w:t>
      </w:r>
      <w:r>
        <w:t xml:space="preserve">ասնավորապես, </w:t>
      </w:r>
      <w:r w:rsidR="00281816">
        <w:t>նշվել է</w:t>
      </w:r>
      <w:r>
        <w:t xml:space="preserve">, որ </w:t>
      </w:r>
      <w:proofErr w:type="spellStart"/>
      <w:r>
        <w:t>թ</w:t>
      </w:r>
      <w:r w:rsidR="007A5BE7">
        <w:t>եև</w:t>
      </w:r>
      <w:proofErr w:type="spellEnd"/>
      <w:r w:rsidR="007A5BE7">
        <w:t xml:space="preserve"> ԱԱՀ-ն ունի բավական ընդարձակ հարկման բազա, այնուամենայնիվ ԱԱՀ-ի շեմը չափազանց բարձր է</w:t>
      </w:r>
      <w:r w:rsidR="005102EA" w:rsidRPr="0092266C">
        <w:t>,</w:t>
      </w:r>
      <w:r w:rsidR="007A5BE7">
        <w:t xml:space="preserve"> և այդ ուղղությամբ հարկային ծախսերը զգալի են: </w:t>
      </w:r>
      <w:r w:rsidRPr="00EF2157">
        <w:t xml:space="preserve">Ներկայումս սահմանված ԱԱՀ-ի շեմը համարվում է չափազանց բարձր և </w:t>
      </w:r>
      <w:proofErr w:type="spellStart"/>
      <w:r w:rsidRPr="00EF2157">
        <w:t>տնտեսավարողների</w:t>
      </w:r>
      <w:proofErr w:type="spellEnd"/>
      <w:r w:rsidRPr="00EF2157">
        <w:t xml:space="preserve"> միայն 7 տոկոսն է գերա</w:t>
      </w:r>
      <w:r w:rsidR="00AE33F2">
        <w:softHyphen/>
      </w:r>
      <w:r w:rsidRPr="00EF2157">
        <w:t>զան</w:t>
      </w:r>
      <w:r w:rsidR="00AE33F2">
        <w:softHyphen/>
      </w:r>
      <w:r w:rsidRPr="00EF2157">
        <w:t xml:space="preserve">ցում այդ շեմը: Այս պայմաններում, միջազգային փորձը հաշվի առնելով, առաջարկվում է ԱԱՀ-ի շեմը սահմանել 23 մլն դրամ, որի դեպքում կազմակերպությունների 25 տոկոսը կընդգրկվի հարկման ընդհանուր համակարգում: </w:t>
      </w:r>
    </w:p>
    <w:p w14:paraId="7DC17D81" w14:textId="7D501988" w:rsidR="0014466D" w:rsidRDefault="007A5BE7" w:rsidP="005D3E1C">
      <w:pPr>
        <w:ind w:firstLine="567"/>
      </w:pPr>
      <w:r>
        <w:t>Մյուս կողմից, ԱԱՀ-ի գծով սահմանված մի շարք արտոնություններից (կրթություն, առողջապահություն) հիմնականում օգտվում է բնակչության համեմատաբար հարուստ մասը: Այս առումով</w:t>
      </w:r>
      <w:r w:rsidR="005102EA" w:rsidRPr="0092266C">
        <w:t>,</w:t>
      </w:r>
      <w:r>
        <w:t xml:space="preserve"> ԱԱՀ-</w:t>
      </w:r>
      <w:r w:rsidR="00EF2157">
        <w:t xml:space="preserve">ի գործող համակարգը </w:t>
      </w:r>
      <w:r>
        <w:t xml:space="preserve"> ներկայում</w:t>
      </w:r>
      <w:r w:rsidR="00B71BFC">
        <w:t>ս</w:t>
      </w:r>
      <w:r>
        <w:t xml:space="preserve"> խիստ ռեգրեսիվ բնույթ ունի</w:t>
      </w:r>
      <w:r w:rsidR="005102EA" w:rsidRPr="0092266C">
        <w:t>,</w:t>
      </w:r>
      <w:r w:rsidR="00E17465">
        <w:t xml:space="preserve"> և որոշ արտոնությունների վերացումը կնպաստի հարկման </w:t>
      </w:r>
      <w:r w:rsidR="00DC0F3F">
        <w:t>հավասարության բարձրացմանը:</w:t>
      </w:r>
    </w:p>
    <w:p w14:paraId="183F2AED" w14:textId="04F06CB9" w:rsidR="009C7DCA" w:rsidRDefault="009C7DCA" w:rsidP="005D3E1C">
      <w:pPr>
        <w:ind w:firstLine="567"/>
      </w:pPr>
      <w:r>
        <w:t xml:space="preserve">Համաձայն </w:t>
      </w:r>
      <w:r w:rsidR="0016101E" w:rsidRPr="0016101E">
        <w:t>ԱՄՀ փորձագետների կողմից պատրաստված զեկույց</w:t>
      </w:r>
      <w:r w:rsidR="0016101E">
        <w:t>ի</w:t>
      </w:r>
      <w:r w:rsidR="0016101E" w:rsidRPr="0016101E">
        <w:t xml:space="preserve"> (այսուհետ՝ Զեկույց)</w:t>
      </w:r>
      <w:r w:rsidR="005102EA" w:rsidRPr="0092266C">
        <w:t>՝</w:t>
      </w:r>
      <w:r>
        <w:t xml:space="preserve"> ԱԱՀ-ի գծով հարկային ծախսերի գնահատման ներկա մեթոդա</w:t>
      </w:r>
      <w:r w:rsidR="0016101E">
        <w:softHyphen/>
      </w:r>
      <w:r>
        <w:t xml:space="preserve">բանությամբ հնարավոր չէ իրականացնել ճշգրիտ </w:t>
      </w:r>
      <w:proofErr w:type="spellStart"/>
      <w:r>
        <w:t>գնահատումներ</w:t>
      </w:r>
      <w:proofErr w:type="spellEnd"/>
      <w:r>
        <w:t>:</w:t>
      </w:r>
    </w:p>
    <w:p w14:paraId="4A5E93E0" w14:textId="0A8FF2CA" w:rsidR="009C7DCA" w:rsidRDefault="009C7DCA" w:rsidP="005D3E1C">
      <w:pPr>
        <w:ind w:firstLine="567"/>
      </w:pPr>
      <w:r>
        <w:t xml:space="preserve">Առաքելության կողմից ԱԱՀ </w:t>
      </w:r>
      <w:proofErr w:type="spellStart"/>
      <w:r>
        <w:t>հենանիշը</w:t>
      </w:r>
      <w:proofErr w:type="spellEnd"/>
      <w:r>
        <w:t xml:space="preserve"> (</w:t>
      </w:r>
      <w:proofErr w:type="spellStart"/>
      <w:r w:rsidRPr="009C7DCA">
        <w:t>benchmark</w:t>
      </w:r>
      <w:proofErr w:type="spellEnd"/>
      <w:r>
        <w:t>)</w:t>
      </w:r>
      <w:r w:rsidRPr="009C7DCA">
        <w:t xml:space="preserve"> </w:t>
      </w:r>
      <w:r>
        <w:t xml:space="preserve">ենթադրում է ներքին շուկայում սպառված բոլոր ապրանքների և ծառայությունների (բացառությամբ բնակելի անշարժ գույքի և </w:t>
      </w:r>
      <w:r w:rsidR="001F69E6">
        <w:t>որոշ</w:t>
      </w:r>
      <w:r>
        <w:t xml:space="preserve"> ֆինանսական ծառայությունների) հարկում ԱԱՀ-ով: </w:t>
      </w:r>
    </w:p>
    <w:p w14:paraId="436E3036" w14:textId="0FDD47EC" w:rsidR="00116E2D" w:rsidRDefault="00116E2D" w:rsidP="005D3E1C">
      <w:pPr>
        <w:ind w:firstLine="567"/>
      </w:pPr>
      <w:r>
        <w:t xml:space="preserve">Ինչ վերաբերում է ԱԱՀ-ի գծով հարկային ծախսերի </w:t>
      </w:r>
      <w:proofErr w:type="spellStart"/>
      <w:r>
        <w:t>գնահատումներին</w:t>
      </w:r>
      <w:proofErr w:type="spellEnd"/>
      <w:r>
        <w:t xml:space="preserve">, ապա այն կատարվել է առաքելության կողմից մշակված </w:t>
      </w:r>
      <w:proofErr w:type="spellStart"/>
      <w:r>
        <w:t>միկրոսիմուլյացիոն</w:t>
      </w:r>
      <w:proofErr w:type="spellEnd"/>
      <w:r>
        <w:t xml:space="preserve"> մոդելի միջոցով:</w:t>
      </w:r>
    </w:p>
    <w:p w14:paraId="753C6713" w14:textId="48AF66D7" w:rsidR="00436C3F" w:rsidRPr="00D33F04" w:rsidRDefault="00436C3F" w:rsidP="002B5C82">
      <w:pPr>
        <w:pStyle w:val="Heading2"/>
      </w:pPr>
      <w:bookmarkStart w:id="2" w:name="_Toc139034119"/>
      <w:r w:rsidRPr="002B5C82">
        <w:t>ԱԱՀ</w:t>
      </w:r>
      <w:r w:rsidRPr="00D33F04">
        <w:t xml:space="preserve">-ի գծով </w:t>
      </w:r>
      <w:r w:rsidR="00A767B5" w:rsidRPr="00D33F04">
        <w:t>առաջարկություններ</w:t>
      </w:r>
      <w:bookmarkEnd w:id="2"/>
    </w:p>
    <w:p w14:paraId="7CAA2341" w14:textId="3EBB743F" w:rsidR="005D511C" w:rsidRDefault="005D511C" w:rsidP="00D65D7B">
      <w:pPr>
        <w:ind w:firstLine="567"/>
      </w:pPr>
      <w:r w:rsidRPr="00D20EEC">
        <w:t>Վերացնել ԱԱՀ-ի գծով մի շարք արտոնություններ (նախադպրոցական կրթություն, կրթական պարագաներ, թաղմա</w:t>
      </w:r>
      <w:r>
        <w:t>ն</w:t>
      </w:r>
      <w:r w:rsidRPr="00D20EEC">
        <w:t xml:space="preserve"> </w:t>
      </w:r>
      <w:r w:rsidR="00DF3375">
        <w:t>ծ</w:t>
      </w:r>
      <w:r w:rsidRPr="00D20EEC">
        <w:t>առայություններ, բժշկական պարագաներ, որոշ գյուղա</w:t>
      </w:r>
      <w:r w:rsidR="001A657F">
        <w:softHyphen/>
      </w:r>
      <w:r w:rsidRPr="00D20EEC">
        <w:t>տնտե</w:t>
      </w:r>
      <w:r w:rsidR="001A657F">
        <w:softHyphen/>
      </w:r>
      <w:r w:rsidR="001A657F">
        <w:softHyphen/>
      </w:r>
      <w:r w:rsidRPr="00D20EEC">
        <w:t>սական պարագաներ, ամսագրեր, թանկարժեք քարեր և մետաղներ, շահումով խաղեր, կարճաժամկետ ապահովագրություն և էլեկտրական ավտոմեքենաներ)</w:t>
      </w:r>
      <w:r w:rsidR="00B71BFC">
        <w:t>:</w:t>
      </w:r>
    </w:p>
    <w:p w14:paraId="39CBDA9C" w14:textId="38675BC5" w:rsidR="005D511C" w:rsidRPr="002B5C82" w:rsidRDefault="00836CA3" w:rsidP="00D65D7B">
      <w:pPr>
        <w:pStyle w:val="Heading2"/>
      </w:pPr>
      <w:bookmarkStart w:id="3" w:name="_Toc139034120"/>
      <w:r w:rsidRPr="002B5C82">
        <w:t>ԱԱՀ-ի գծով ա</w:t>
      </w:r>
      <w:r w:rsidR="005D511C" w:rsidRPr="002B5C82">
        <w:t>ռաջարկությ</w:t>
      </w:r>
      <w:r w:rsidR="00B71BFC">
        <w:t>ունների</w:t>
      </w:r>
      <w:r w:rsidR="005D511C" w:rsidRPr="002B5C82">
        <w:t xml:space="preserve"> վերաբերյալ Ֆինանսների նախարարության </w:t>
      </w:r>
      <w:r w:rsidR="00BE61B6" w:rsidRPr="002B5C82">
        <w:t>դիրքորո</w:t>
      </w:r>
      <w:r w:rsidRPr="002B5C82">
        <w:softHyphen/>
      </w:r>
      <w:r w:rsidR="00BE61B6" w:rsidRPr="002B5C82">
        <w:t>շումը.</w:t>
      </w:r>
      <w:bookmarkEnd w:id="3"/>
    </w:p>
    <w:p w14:paraId="13541475" w14:textId="703867F5" w:rsidR="00DF3375" w:rsidRDefault="00EE6399" w:rsidP="00D65D7B">
      <w:pPr>
        <w:ind w:firstLine="567"/>
      </w:pPr>
      <w:r w:rsidRPr="005D511C">
        <w:rPr>
          <w:u w:val="single"/>
        </w:rPr>
        <w:t>Կրթության և առողջապահության ոլորտում ԱԱՀ-</w:t>
      </w:r>
      <w:proofErr w:type="spellStart"/>
      <w:r w:rsidRPr="005D511C">
        <w:rPr>
          <w:u w:val="single"/>
        </w:rPr>
        <w:t>ի</w:t>
      </w:r>
      <w:r w:rsidR="00DF3375">
        <w:rPr>
          <w:u w:val="single"/>
        </w:rPr>
        <w:t>ց</w:t>
      </w:r>
      <w:proofErr w:type="spellEnd"/>
      <w:r w:rsidR="00DF3375">
        <w:rPr>
          <w:u w:val="single"/>
        </w:rPr>
        <w:t xml:space="preserve"> ազատման </w:t>
      </w:r>
      <w:r w:rsidRPr="005D511C">
        <w:rPr>
          <w:u w:val="single"/>
        </w:rPr>
        <w:t>արտոնությ</w:t>
      </w:r>
      <w:r w:rsidR="00DF3375">
        <w:rPr>
          <w:u w:val="single"/>
        </w:rPr>
        <w:t>ան</w:t>
      </w:r>
      <w:r w:rsidR="005D511C" w:rsidRPr="005D511C">
        <w:rPr>
          <w:u w:val="single"/>
        </w:rPr>
        <w:t xml:space="preserve"> վերա</w:t>
      </w:r>
      <w:r w:rsidR="00E50609">
        <w:rPr>
          <w:u w:val="single"/>
        </w:rPr>
        <w:softHyphen/>
      </w:r>
      <w:r w:rsidR="00BE61B6">
        <w:rPr>
          <w:u w:val="single"/>
        </w:rPr>
        <w:softHyphen/>
      </w:r>
      <w:r w:rsidR="005D511C" w:rsidRPr="005D511C">
        <w:rPr>
          <w:u w:val="single"/>
        </w:rPr>
        <w:t>ցում.</w:t>
      </w:r>
    </w:p>
    <w:p w14:paraId="37CEF5C9" w14:textId="0FFCE561" w:rsidR="009F60EE" w:rsidRDefault="009F60EE" w:rsidP="00D65D7B">
      <w:pPr>
        <w:ind w:firstLine="567"/>
      </w:pPr>
      <w:r>
        <w:t>Ընդհանուր առմամբ, կրթության և առողջապահության ոլորտի արտոնությունները ունեն ինչպես սոցիալական, այնպես էլ ռազմավարական կարևոր նշանակություն, հետևա</w:t>
      </w:r>
      <w:r w:rsidR="00AE33F2">
        <w:softHyphen/>
      </w:r>
      <w:r>
        <w:t>բար, այսպիսի արտոնությունների վերացումը պետք է ենթադրի դրանց փոխարինում պետա</w:t>
      </w:r>
      <w:r w:rsidR="00AE33F2">
        <w:softHyphen/>
      </w:r>
      <w:r>
        <w:t>կան աջակցության համապատասխան ծրագրերով: Այս առումով, ներկա փուլում արդյու</w:t>
      </w:r>
      <w:r w:rsidR="00AE33F2">
        <w:softHyphen/>
      </w:r>
      <w:r>
        <w:t>նա</w:t>
      </w:r>
      <w:r w:rsidR="00AE33F2">
        <w:softHyphen/>
      </w:r>
      <w:r>
        <w:t>վետ աջակցության բյուջետային ծրագրերի ներդրումը գործնականում կարող է լինել դժվար իրագործելի:</w:t>
      </w:r>
    </w:p>
    <w:p w14:paraId="53D6D038" w14:textId="20644B50" w:rsidR="00EE6399" w:rsidRDefault="009F60EE" w:rsidP="00D65D7B">
      <w:pPr>
        <w:ind w:firstLine="567"/>
      </w:pPr>
      <w:r>
        <w:t>Բացի այդ, ա</w:t>
      </w:r>
      <w:r w:rsidR="005D511C">
        <w:t xml:space="preserve">յս տեսակ արտոնությունների վերացման </w:t>
      </w:r>
      <w:r w:rsidR="00EE6399" w:rsidRPr="00EE6399">
        <w:t>հարցում պետք է հաշվի առնել ԱԱՀ-ի կիրա</w:t>
      </w:r>
      <w:r w:rsidR="00E50609">
        <w:softHyphen/>
      </w:r>
      <w:r w:rsidR="00836CA3">
        <w:softHyphen/>
      </w:r>
      <w:r w:rsidR="00BE61B6">
        <w:softHyphen/>
      </w:r>
      <w:r w:rsidR="00EE6399" w:rsidRPr="00EE6399">
        <w:t>ռության միջազգային պրակտիկան, որի ուսումնասիրությունը վկայում է, որ այս ծառա</w:t>
      </w:r>
      <w:r w:rsidR="00BE61B6">
        <w:softHyphen/>
      </w:r>
      <w:r w:rsidR="00AE33F2">
        <w:softHyphen/>
      </w:r>
      <w:r w:rsidR="00EE6399" w:rsidRPr="00EE6399">
        <w:t>յու</w:t>
      </w:r>
      <w:r w:rsidR="00BE61B6">
        <w:softHyphen/>
      </w:r>
      <w:r w:rsidR="00E50609">
        <w:softHyphen/>
      </w:r>
      <w:r w:rsidR="00EE6399" w:rsidRPr="00EE6399">
        <w:t>թյունները միջազգայնորեն ազատված են ԱԱՀ-</w:t>
      </w:r>
      <w:proofErr w:type="spellStart"/>
      <w:r w:rsidR="00EE6399" w:rsidRPr="00EE6399">
        <w:t>ից</w:t>
      </w:r>
      <w:proofErr w:type="spellEnd"/>
      <w:r w:rsidR="00EE6399" w:rsidRPr="00EE6399">
        <w:t>: Հետևաբար, կրթական և առողջա</w:t>
      </w:r>
      <w:r w:rsidR="00AE33F2">
        <w:softHyphen/>
      </w:r>
      <w:r w:rsidR="00E50609">
        <w:softHyphen/>
      </w:r>
      <w:r w:rsidR="00EE6399" w:rsidRPr="00EE6399">
        <w:t>պահա</w:t>
      </w:r>
      <w:r w:rsidR="00BE61B6">
        <w:softHyphen/>
      </w:r>
      <w:r w:rsidR="00EE6399" w:rsidRPr="00EE6399">
        <w:t xml:space="preserve">կան ծառայությունների </w:t>
      </w:r>
      <w:r w:rsidR="007311E9">
        <w:t>ԱԱՀ-</w:t>
      </w:r>
      <w:proofErr w:type="spellStart"/>
      <w:r w:rsidR="007311E9">
        <w:t>ից</w:t>
      </w:r>
      <w:proofErr w:type="spellEnd"/>
      <w:r w:rsidR="007311E9">
        <w:t xml:space="preserve"> ազատման արտոնության վերացումը համար</w:t>
      </w:r>
      <w:r w:rsidR="00E50609">
        <w:softHyphen/>
      </w:r>
      <w:r w:rsidR="007311E9">
        <w:t xml:space="preserve">ում </w:t>
      </w:r>
      <w:r w:rsidR="00DF3375">
        <w:t>ենք</w:t>
      </w:r>
      <w:r w:rsidR="007311E9">
        <w:t xml:space="preserve"> խնդրա</w:t>
      </w:r>
      <w:r w:rsidR="00BE61B6">
        <w:softHyphen/>
      </w:r>
      <w:r w:rsidR="007311E9">
        <w:t>հարույց</w:t>
      </w:r>
      <w:r w:rsidR="00EE6399">
        <w:t>:</w:t>
      </w:r>
    </w:p>
    <w:p w14:paraId="0FDF40DC" w14:textId="37C8F7D4" w:rsidR="00DF3375" w:rsidRDefault="00DF3375" w:rsidP="00D65D7B">
      <w:pPr>
        <w:spacing w:before="240"/>
        <w:ind w:firstLine="567"/>
      </w:pPr>
      <w:r>
        <w:rPr>
          <w:u w:val="single"/>
        </w:rPr>
        <w:t>Կ</w:t>
      </w:r>
      <w:r w:rsidRPr="00D65D7B">
        <w:rPr>
          <w:u w:val="single"/>
        </w:rPr>
        <w:t>րթական պարագաներ</w:t>
      </w:r>
      <w:r>
        <w:rPr>
          <w:u w:val="single"/>
        </w:rPr>
        <w:t>ի</w:t>
      </w:r>
      <w:r w:rsidRPr="00D65D7B">
        <w:rPr>
          <w:u w:val="single"/>
        </w:rPr>
        <w:t xml:space="preserve">, թաղման </w:t>
      </w:r>
      <w:r>
        <w:rPr>
          <w:u w:val="single"/>
        </w:rPr>
        <w:t>ծ</w:t>
      </w:r>
      <w:r w:rsidRPr="00D65D7B">
        <w:rPr>
          <w:u w:val="single"/>
        </w:rPr>
        <w:t>առայություններ</w:t>
      </w:r>
      <w:r>
        <w:rPr>
          <w:u w:val="single"/>
        </w:rPr>
        <w:t>ի</w:t>
      </w:r>
      <w:r w:rsidRPr="00D65D7B">
        <w:rPr>
          <w:u w:val="single"/>
        </w:rPr>
        <w:t>, բժշկական պարագաներ</w:t>
      </w:r>
      <w:r>
        <w:rPr>
          <w:u w:val="single"/>
        </w:rPr>
        <w:t>ի</w:t>
      </w:r>
      <w:r w:rsidRPr="00D65D7B">
        <w:rPr>
          <w:u w:val="single"/>
        </w:rPr>
        <w:t>, որոշ գյուղատնտեսական պարագաներ</w:t>
      </w:r>
      <w:r>
        <w:rPr>
          <w:u w:val="single"/>
        </w:rPr>
        <w:t>ի</w:t>
      </w:r>
      <w:r w:rsidRPr="00D65D7B">
        <w:rPr>
          <w:u w:val="single"/>
        </w:rPr>
        <w:t>, ամսագրեր</w:t>
      </w:r>
      <w:r>
        <w:rPr>
          <w:u w:val="single"/>
        </w:rPr>
        <w:t>ի</w:t>
      </w:r>
      <w:r w:rsidRPr="00D65D7B">
        <w:rPr>
          <w:u w:val="single"/>
        </w:rPr>
        <w:t>, թանկարժեք քարեր</w:t>
      </w:r>
      <w:r>
        <w:rPr>
          <w:u w:val="single"/>
        </w:rPr>
        <w:t>ի</w:t>
      </w:r>
      <w:r w:rsidRPr="00D65D7B">
        <w:rPr>
          <w:u w:val="single"/>
        </w:rPr>
        <w:t xml:space="preserve"> և մետաղներ</w:t>
      </w:r>
      <w:r>
        <w:rPr>
          <w:u w:val="single"/>
        </w:rPr>
        <w:t>ի ԱԱՀ-</w:t>
      </w:r>
      <w:proofErr w:type="spellStart"/>
      <w:r>
        <w:rPr>
          <w:u w:val="single"/>
        </w:rPr>
        <w:t>ից</w:t>
      </w:r>
      <w:proofErr w:type="spellEnd"/>
      <w:r>
        <w:rPr>
          <w:u w:val="single"/>
        </w:rPr>
        <w:t xml:space="preserve"> ազատման արտոնության վերացում</w:t>
      </w:r>
      <w:r w:rsidR="005102EA" w:rsidRPr="0092266C">
        <w:t>.</w:t>
      </w:r>
    </w:p>
    <w:p w14:paraId="5F854810" w14:textId="0FA46CC9" w:rsidR="00D20EEC" w:rsidRDefault="00DF3375" w:rsidP="00D65D7B">
      <w:pPr>
        <w:ind w:firstLine="567"/>
      </w:pPr>
      <w:r>
        <w:t>Այս խմբի արտոնություններ</w:t>
      </w:r>
      <w:r w:rsidR="00B71BFC">
        <w:t>ն</w:t>
      </w:r>
      <w:r>
        <w:t xml:space="preserve"> ունեն ընդգծված ս</w:t>
      </w:r>
      <w:r w:rsidR="00EE6399">
        <w:t>ոցիալական նշանակություն և շատ փոքր եկամտային ներուժ</w:t>
      </w:r>
      <w:r w:rsidR="00B71BFC">
        <w:t>: Հ</w:t>
      </w:r>
      <w:r w:rsidR="00EE6399">
        <w:t>ետևաբար, նման արտոնությունների վերացումը</w:t>
      </w:r>
      <w:r>
        <w:t xml:space="preserve"> հարկային ծախ</w:t>
      </w:r>
      <w:r w:rsidR="00AE33F2">
        <w:softHyphen/>
      </w:r>
      <w:r>
        <w:t>սերի արդյունավետության բար</w:t>
      </w:r>
      <w:r w:rsidR="00E50609">
        <w:t>ձրացման</w:t>
      </w:r>
      <w:r>
        <w:t xml:space="preserve"> </w:t>
      </w:r>
      <w:r w:rsidR="00B71BFC">
        <w:t>կամ լրացուցիչ հարկային եկամուտների ապահով</w:t>
      </w:r>
      <w:r w:rsidR="00AE33F2">
        <w:softHyphen/>
      </w:r>
      <w:r w:rsidR="00B71BFC">
        <w:t xml:space="preserve">ման </w:t>
      </w:r>
      <w:r>
        <w:t>տեսանկյունից էական խնդիրներ լուծել</w:t>
      </w:r>
      <w:r w:rsidR="00B71BFC">
        <w:t>ով հանդերձ՝ կարող է լուրջ սոցիալական դժգոհություն բարձրացնել: Հետևաբար, այս արտոնությունների</w:t>
      </w:r>
      <w:r>
        <w:t xml:space="preserve"> վերացում</w:t>
      </w:r>
      <w:r w:rsidR="005102EA" w:rsidRPr="0092266C">
        <w:t>ը</w:t>
      </w:r>
      <w:r>
        <w:t xml:space="preserve"> նպատա</w:t>
      </w:r>
      <w:r w:rsidR="009B074C">
        <w:softHyphen/>
      </w:r>
      <w:r>
        <w:t>կա</w:t>
      </w:r>
      <w:r w:rsidR="009B074C">
        <w:softHyphen/>
      </w:r>
      <w:r>
        <w:t>հարմար չէ</w:t>
      </w:r>
      <w:r w:rsidR="00EE6399">
        <w:t>:</w:t>
      </w:r>
    </w:p>
    <w:p w14:paraId="43CBBDCB" w14:textId="795D02AF" w:rsidR="00E53B70" w:rsidRPr="00D65D7B" w:rsidRDefault="00E53B70" w:rsidP="00D65D7B">
      <w:pPr>
        <w:spacing w:before="240"/>
        <w:ind w:firstLine="567"/>
        <w:rPr>
          <w:u w:val="single"/>
        </w:rPr>
      </w:pPr>
      <w:r w:rsidRPr="00D65D7B">
        <w:rPr>
          <w:u w:val="single"/>
        </w:rPr>
        <w:t>Կարճաժամկետ ապահովագրության</w:t>
      </w:r>
      <w:r w:rsidR="009544D3">
        <w:rPr>
          <w:u w:val="single"/>
        </w:rPr>
        <w:t xml:space="preserve"> և </w:t>
      </w:r>
      <w:r w:rsidR="001C5CD4" w:rsidRPr="00D65D7B">
        <w:rPr>
          <w:u w:val="single"/>
        </w:rPr>
        <w:t>վճարների վրա հիմնված ֆինանսական ծառայություններ</w:t>
      </w:r>
      <w:r w:rsidR="003C6FC2" w:rsidRPr="0092266C">
        <w:rPr>
          <w:u w:val="single"/>
        </w:rPr>
        <w:t>ն</w:t>
      </w:r>
      <w:r w:rsidRPr="00D65D7B">
        <w:rPr>
          <w:u w:val="single"/>
        </w:rPr>
        <w:t xml:space="preserve"> ԱԱՀ-</w:t>
      </w:r>
      <w:proofErr w:type="spellStart"/>
      <w:r w:rsidR="00DF3375" w:rsidRPr="001C5CD4">
        <w:rPr>
          <w:u w:val="single"/>
        </w:rPr>
        <w:t>ից</w:t>
      </w:r>
      <w:proofErr w:type="spellEnd"/>
      <w:r w:rsidR="00DF3375" w:rsidRPr="001C5CD4">
        <w:rPr>
          <w:u w:val="single"/>
        </w:rPr>
        <w:t xml:space="preserve"> ազատման արտոնությ</w:t>
      </w:r>
      <w:r w:rsidR="001C5CD4">
        <w:rPr>
          <w:u w:val="single"/>
        </w:rPr>
        <w:t xml:space="preserve">ունների </w:t>
      </w:r>
      <w:r w:rsidR="00DF3375" w:rsidRPr="001C5CD4">
        <w:rPr>
          <w:u w:val="single"/>
        </w:rPr>
        <w:t>վերացում.</w:t>
      </w:r>
    </w:p>
    <w:p w14:paraId="5BD5535D" w14:textId="2F68BAD9" w:rsidR="009A0850" w:rsidRDefault="009A0850" w:rsidP="009A0850">
      <w:pPr>
        <w:ind w:firstLine="567"/>
      </w:pPr>
      <w:r>
        <w:t>Առաջարկվող ուղղություններով հատկապես վճարների վրա հիմնված ֆինանսական ծառա</w:t>
      </w:r>
      <w:r w:rsidR="00AE33F2">
        <w:softHyphen/>
      </w:r>
      <w:r>
        <w:t>յությունների</w:t>
      </w:r>
      <w:r w:rsidR="007A0853">
        <w:t xml:space="preserve"> գործող արտոնությունները կրճատելու</w:t>
      </w:r>
      <w:r>
        <w:t xml:space="preserve"> առա</w:t>
      </w:r>
      <w:r>
        <w:softHyphen/>
        <w:t>ջար</w:t>
      </w:r>
      <w:r>
        <w:softHyphen/>
      </w:r>
      <w:r>
        <w:softHyphen/>
        <w:t>կություն</w:t>
      </w:r>
      <w:r w:rsidR="003C6FC2" w:rsidRPr="00F03A72">
        <w:t>ն</w:t>
      </w:r>
      <w:r w:rsidR="00320610">
        <w:t>,</w:t>
      </w:r>
      <w:r>
        <w:t xml:space="preserve"> ընդհանուր առմամբ</w:t>
      </w:r>
      <w:r w:rsidR="00320610">
        <w:t>,</w:t>
      </w:r>
      <w:r>
        <w:t xml:space="preserve"> ընդունելի է</w:t>
      </w:r>
      <w:r w:rsidR="003C6FC2" w:rsidRPr="00F03A72">
        <w:t>,</w:t>
      </w:r>
      <w:r>
        <w:t xml:space="preserve"> և այս ուղղությամբ իրա</w:t>
      </w:r>
      <w:r>
        <w:softHyphen/>
        <w:t>կա</w:t>
      </w:r>
      <w:r>
        <w:softHyphen/>
        <w:t>նացվող հարկային քաղա</w:t>
      </w:r>
      <w:r w:rsidR="00FD5D44">
        <w:softHyphen/>
      </w:r>
      <w:r>
        <w:t>քա</w:t>
      </w:r>
      <w:r w:rsidR="00FD5D44">
        <w:softHyphen/>
      </w:r>
      <w:r>
        <w:t>կանություն</w:t>
      </w:r>
      <w:r w:rsidR="005102EA" w:rsidRPr="00F03A72">
        <w:t>ն</w:t>
      </w:r>
      <w:r>
        <w:t xml:space="preserve"> առա</w:t>
      </w:r>
      <w:r w:rsidR="00AE33F2">
        <w:softHyphen/>
      </w:r>
      <w:r>
        <w:t>ջիկայում ուղղված կլինի այսպիսի ֆինանսա</w:t>
      </w:r>
      <w:r>
        <w:softHyphen/>
        <w:t>կան ծառայությունների ԱԱՀ-ով հարկման հնարա</w:t>
      </w:r>
      <w:r w:rsidR="00AE33F2">
        <w:softHyphen/>
      </w:r>
      <w:r>
        <w:t>վորությունների քննարկմանը:</w:t>
      </w:r>
    </w:p>
    <w:p w14:paraId="0CEBAFCF" w14:textId="0106C067" w:rsidR="00DF3375" w:rsidRPr="00D65D7B" w:rsidRDefault="00DF3375" w:rsidP="0069018B">
      <w:pPr>
        <w:spacing w:before="240"/>
        <w:ind w:firstLine="567"/>
        <w:rPr>
          <w:u w:val="single"/>
        </w:rPr>
      </w:pPr>
      <w:r w:rsidRPr="00D65D7B">
        <w:rPr>
          <w:u w:val="single"/>
        </w:rPr>
        <w:t>Շահումով խաղերի՝ ԱԱՀ-</w:t>
      </w:r>
      <w:proofErr w:type="spellStart"/>
      <w:r w:rsidRPr="00D65D7B">
        <w:rPr>
          <w:u w:val="single"/>
        </w:rPr>
        <w:t>ից</w:t>
      </w:r>
      <w:proofErr w:type="spellEnd"/>
      <w:r w:rsidRPr="00D65D7B">
        <w:rPr>
          <w:u w:val="single"/>
        </w:rPr>
        <w:t xml:space="preserve"> ազատման արտոնության վերացում.</w:t>
      </w:r>
    </w:p>
    <w:p w14:paraId="282A8F48" w14:textId="5FD4E641" w:rsidR="00B04745" w:rsidRDefault="00B04745" w:rsidP="00D65D7B">
      <w:pPr>
        <w:ind w:firstLine="567"/>
      </w:pPr>
      <w:r>
        <w:t>Շահումով խաղերի՝ ԱԱՀ-ով հարկումը բազմիցս դարձել է քննարկման առարկա, սակայն այս փուլում որոշում է կայացվել հարկման համակարգը վերանայել</w:t>
      </w:r>
      <w:r w:rsidR="00897EF2">
        <w:t>, այդ թվում՝ հարկա</w:t>
      </w:r>
      <w:r w:rsidR="00AE33F2">
        <w:softHyphen/>
      </w:r>
      <w:r w:rsidR="00897EF2">
        <w:t>յին բեռը բարձրացնել</w:t>
      </w:r>
      <w:r>
        <w:t xml:space="preserve"> </w:t>
      </w:r>
      <w:r w:rsidR="00897EF2">
        <w:t xml:space="preserve">ԱԱՀ-ին փոխարինող </w:t>
      </w:r>
      <w:r>
        <w:t>պետական տուրքի միջոցով՝ մին</w:t>
      </w:r>
      <w:r w:rsidR="00194E20">
        <w:t>չ</w:t>
      </w:r>
      <w:r>
        <w:t xml:space="preserve">և </w:t>
      </w:r>
      <w:r w:rsidR="00897EF2">
        <w:t>նշված</w:t>
      </w:r>
      <w:r>
        <w:t xml:space="preserve"> ոլորտի արդյունավետ </w:t>
      </w:r>
      <w:r w:rsidR="00897EF2">
        <w:t xml:space="preserve">հարկային </w:t>
      </w:r>
      <w:r>
        <w:t>հսկողության համակարգերի ներդրումը:</w:t>
      </w:r>
    </w:p>
    <w:p w14:paraId="1499A79D" w14:textId="65A76A36" w:rsidR="001B424B" w:rsidRDefault="00E50609" w:rsidP="00D65D7B">
      <w:pPr>
        <w:spacing w:before="240"/>
        <w:ind w:firstLine="567"/>
        <w:rPr>
          <w:noProof/>
          <w:u w:val="single"/>
        </w:rPr>
      </w:pPr>
      <w:r w:rsidRPr="00D65D7B">
        <w:rPr>
          <w:u w:val="single"/>
        </w:rPr>
        <w:t>Էլեկտրական ավտոմեքենաներ</w:t>
      </w:r>
      <w:r w:rsidR="001E34C9" w:rsidRPr="00D65D7B">
        <w:rPr>
          <w:noProof/>
          <w:u w:val="single"/>
        </w:rPr>
        <w:t>ի ներմուծման և օտարման գործարքների՝ ԱԱՀ-ից ազատ</w:t>
      </w:r>
      <w:r w:rsidR="001E34C9">
        <w:rPr>
          <w:noProof/>
          <w:u w:val="single"/>
        </w:rPr>
        <w:softHyphen/>
      </w:r>
      <w:r w:rsidR="00D3184D">
        <w:rPr>
          <w:noProof/>
          <w:u w:val="single"/>
        </w:rPr>
        <w:softHyphen/>
      </w:r>
      <w:r w:rsidR="001E34C9" w:rsidRPr="00D65D7B">
        <w:rPr>
          <w:noProof/>
          <w:u w:val="single"/>
        </w:rPr>
        <w:t>ման արտոնության վերացում.</w:t>
      </w:r>
    </w:p>
    <w:p w14:paraId="0E673DAB" w14:textId="5BC24633" w:rsidR="001B424B" w:rsidRDefault="00923994" w:rsidP="00D65D7B">
      <w:pPr>
        <w:ind w:firstLine="567"/>
      </w:pPr>
      <w:r w:rsidRPr="00D65D7B">
        <w:rPr>
          <w:noProof/>
        </w:rPr>
        <w:t>Ներկայացված առաջարկությունը համարվում է ընդունելի և գտնում ենք, որ առաջի</w:t>
      </w:r>
      <w:r w:rsidR="00D3184D">
        <w:rPr>
          <w:noProof/>
        </w:rPr>
        <w:softHyphen/>
      </w:r>
      <w:r w:rsidRPr="00D65D7B">
        <w:rPr>
          <w:noProof/>
        </w:rPr>
        <w:t>կա</w:t>
      </w:r>
      <w:r w:rsidR="00A36E1A">
        <w:rPr>
          <w:noProof/>
        </w:rPr>
        <w:softHyphen/>
      </w:r>
      <w:r w:rsidR="00D3184D">
        <w:rPr>
          <w:noProof/>
        </w:rPr>
        <w:softHyphen/>
      </w:r>
      <w:r w:rsidRPr="00D65D7B">
        <w:rPr>
          <w:noProof/>
        </w:rPr>
        <w:t xml:space="preserve">յում անհրաժեշտ է ձեռնպահ մնալ </w:t>
      </w:r>
      <w:r w:rsidR="00714557" w:rsidRPr="00D65D7B">
        <w:t>Էլեկտրական ավտոմեքենաներ</w:t>
      </w:r>
      <w:r w:rsidR="00714557" w:rsidRPr="00D65D7B">
        <w:rPr>
          <w:noProof/>
        </w:rPr>
        <w:t>ի ներմուծման և օտար</w:t>
      </w:r>
      <w:r w:rsidR="00D3184D">
        <w:rPr>
          <w:noProof/>
        </w:rPr>
        <w:softHyphen/>
      </w:r>
      <w:r w:rsidR="00714557" w:rsidRPr="00D65D7B">
        <w:rPr>
          <w:noProof/>
        </w:rPr>
        <w:t>ման գործարքների ԱԱՀ-ից ազատման արտոնության գործ</w:t>
      </w:r>
      <w:r w:rsidR="00281816">
        <w:rPr>
          <w:noProof/>
        </w:rPr>
        <w:t>ող</w:t>
      </w:r>
      <w:r w:rsidR="00714557" w:rsidRPr="00D65D7B">
        <w:rPr>
          <w:noProof/>
        </w:rPr>
        <w:t>ության ժամկետը երկարաձգելու</w:t>
      </w:r>
      <w:r w:rsidR="00897EF2">
        <w:rPr>
          <w:noProof/>
        </w:rPr>
        <w:t>ց</w:t>
      </w:r>
      <w:r w:rsidR="00714557">
        <w:rPr>
          <w:noProof/>
        </w:rPr>
        <w:t>:</w:t>
      </w:r>
    </w:p>
    <w:p w14:paraId="4439052B" w14:textId="56C33160" w:rsidR="00714557" w:rsidRPr="00D65D7B" w:rsidRDefault="00897EF2" w:rsidP="00D65D7B">
      <w:pPr>
        <w:spacing w:before="240"/>
        <w:ind w:firstLine="567"/>
        <w:rPr>
          <w:u w:val="single"/>
        </w:rPr>
      </w:pPr>
      <w:r>
        <w:rPr>
          <w:u w:val="single"/>
        </w:rPr>
        <w:t>Բ</w:t>
      </w:r>
      <w:r w:rsidR="00714557" w:rsidRPr="00D65D7B">
        <w:rPr>
          <w:u w:val="single"/>
        </w:rPr>
        <w:t>նակելի շինությունների վաճառք</w:t>
      </w:r>
      <w:r w:rsidR="003C6FC2" w:rsidRPr="00F651AF">
        <w:rPr>
          <w:u w:val="single"/>
        </w:rPr>
        <w:t>ն</w:t>
      </w:r>
      <w:r w:rsidR="00714557" w:rsidRPr="00D65D7B">
        <w:rPr>
          <w:u w:val="single"/>
        </w:rPr>
        <w:t xml:space="preserve"> </w:t>
      </w:r>
      <w:r>
        <w:rPr>
          <w:u w:val="single"/>
        </w:rPr>
        <w:t xml:space="preserve">ազատել </w:t>
      </w:r>
      <w:r w:rsidR="00714557" w:rsidRPr="00D65D7B">
        <w:rPr>
          <w:u w:val="single"/>
        </w:rPr>
        <w:t>ԱԱՀ-</w:t>
      </w:r>
      <w:proofErr w:type="spellStart"/>
      <w:r w:rsidR="00714557" w:rsidRPr="00D65D7B">
        <w:rPr>
          <w:u w:val="single"/>
        </w:rPr>
        <w:t>ից</w:t>
      </w:r>
      <w:proofErr w:type="spellEnd"/>
      <w:r w:rsidR="00714557" w:rsidRPr="00D65D7B">
        <w:rPr>
          <w:u w:val="single"/>
        </w:rPr>
        <w:t xml:space="preserve"> և հարկել միայն բնակելի անշարժ գույքի առաջին վաճառքը</w:t>
      </w:r>
      <w:r>
        <w:rPr>
          <w:u w:val="single"/>
        </w:rPr>
        <w:t>:</w:t>
      </w:r>
    </w:p>
    <w:p w14:paraId="1F86F364" w14:textId="55CD011E" w:rsidR="00A767B5" w:rsidRPr="00A767B5" w:rsidRDefault="00E46D08" w:rsidP="00D65D7B">
      <w:pPr>
        <w:ind w:firstLine="567"/>
      </w:pPr>
      <w:r>
        <w:t>Ներ</w:t>
      </w:r>
      <w:r w:rsidR="00EE6749">
        <w:softHyphen/>
      </w:r>
      <w:r>
        <w:t>կայացված առաջարկությունը</w:t>
      </w:r>
      <w:r w:rsidR="00281816">
        <w:t>,</w:t>
      </w:r>
      <w:r>
        <w:t xml:space="preserve"> </w:t>
      </w:r>
      <w:proofErr w:type="spellStart"/>
      <w:r>
        <w:t>թերևս</w:t>
      </w:r>
      <w:proofErr w:type="spellEnd"/>
      <w:r w:rsidR="00281816">
        <w:t>,</w:t>
      </w:r>
      <w:r>
        <w:t xml:space="preserve"> խորքային քննարկման կարիք ունի</w:t>
      </w:r>
      <w:r w:rsidR="00897EF2">
        <w:t>: Այս առա</w:t>
      </w:r>
      <w:r w:rsidR="00AE33F2">
        <w:softHyphen/>
      </w:r>
      <w:r w:rsidR="00897EF2">
        <w:t>ջարկության քննարկումը կլինի Ֆինանսների նախարարության հետագա քննար</w:t>
      </w:r>
      <w:r w:rsidR="009B074C">
        <w:softHyphen/>
      </w:r>
      <w:r w:rsidR="00897EF2">
        <w:t>կում</w:t>
      </w:r>
      <w:r w:rsidR="00AE33F2">
        <w:softHyphen/>
      </w:r>
      <w:r w:rsidR="00897EF2">
        <w:t>ների օրակարգում</w:t>
      </w:r>
      <w:r>
        <w:t>:</w:t>
      </w:r>
    </w:p>
    <w:p w14:paraId="3E8D3D56" w14:textId="27F31684" w:rsidR="00496D51" w:rsidRPr="00D65D7B" w:rsidRDefault="00496D51" w:rsidP="00897EF2">
      <w:pPr>
        <w:pStyle w:val="Heading1"/>
        <w:numPr>
          <w:ilvl w:val="0"/>
          <w:numId w:val="6"/>
        </w:numPr>
        <w:tabs>
          <w:tab w:val="left" w:pos="270"/>
        </w:tabs>
        <w:ind w:left="0" w:firstLine="0"/>
        <w:jc w:val="center"/>
        <w:rPr>
          <w:rFonts w:ascii="GHEA Grapalat" w:hAnsi="GHEA Grapalat"/>
          <w:sz w:val="24"/>
          <w:szCs w:val="24"/>
        </w:rPr>
      </w:pPr>
      <w:bookmarkStart w:id="4" w:name="_Toc138077270"/>
      <w:bookmarkStart w:id="5" w:name="_Toc138079387"/>
      <w:bookmarkStart w:id="6" w:name="_Toc138079421"/>
      <w:bookmarkStart w:id="7" w:name="_Toc138079463"/>
      <w:bookmarkStart w:id="8" w:name="_Toc138079731"/>
      <w:bookmarkStart w:id="9" w:name="_Toc138079776"/>
      <w:bookmarkStart w:id="10" w:name="_Toc139034121"/>
      <w:bookmarkEnd w:id="4"/>
      <w:bookmarkEnd w:id="5"/>
      <w:bookmarkEnd w:id="6"/>
      <w:bookmarkEnd w:id="7"/>
      <w:bookmarkEnd w:id="8"/>
      <w:bookmarkEnd w:id="9"/>
      <w:r w:rsidRPr="00D65D7B">
        <w:rPr>
          <w:rFonts w:ascii="GHEA Grapalat" w:hAnsi="GHEA Grapalat"/>
          <w:sz w:val="24"/>
          <w:szCs w:val="24"/>
        </w:rPr>
        <w:t>Ակցիզային հարկ</w:t>
      </w:r>
      <w:bookmarkEnd w:id="10"/>
    </w:p>
    <w:p w14:paraId="4B76ED59" w14:textId="11A8E497" w:rsidR="00496D51" w:rsidRDefault="00496D51" w:rsidP="005D3E1C">
      <w:pPr>
        <w:ind w:firstLine="567"/>
      </w:pPr>
      <w:r>
        <w:t>Հայաստան</w:t>
      </w:r>
      <w:r w:rsidR="00200A5D">
        <w:t>ի Հանրապետություն</w:t>
      </w:r>
      <w:r>
        <w:t>ում ակցիզային հարկի գծով ծախսերի գնահատում չի իրա</w:t>
      </w:r>
      <w:r w:rsidR="00AE33F2">
        <w:softHyphen/>
      </w:r>
      <w:r>
        <w:t>կանացվում: Այս առու</w:t>
      </w:r>
      <w:r w:rsidR="00A36E1A">
        <w:softHyphen/>
      </w:r>
      <w:r>
        <w:t>մով</w:t>
      </w:r>
      <w:r w:rsidR="00200A5D">
        <w:t>,</w:t>
      </w:r>
      <w:r>
        <w:t xml:space="preserve"> </w:t>
      </w:r>
      <w:proofErr w:type="spellStart"/>
      <w:r>
        <w:t>կարևորվում</w:t>
      </w:r>
      <w:proofErr w:type="spellEnd"/>
      <w:r>
        <w:t xml:space="preserve"> է ակցիզային հարկի </w:t>
      </w:r>
      <w:proofErr w:type="spellStart"/>
      <w:r>
        <w:t>հենանիշի</w:t>
      </w:r>
      <w:proofErr w:type="spellEnd"/>
      <w:r>
        <w:t xml:space="preserve"> </w:t>
      </w:r>
      <w:r w:rsidRPr="00496D51">
        <w:t>(</w:t>
      </w:r>
      <w:proofErr w:type="spellStart"/>
      <w:r w:rsidRPr="00496D51">
        <w:t>benchmark</w:t>
      </w:r>
      <w:proofErr w:type="spellEnd"/>
      <w:r w:rsidRPr="00496D51">
        <w:t xml:space="preserve">) </w:t>
      </w:r>
      <w:r>
        <w:t>սահ</w:t>
      </w:r>
      <w:r w:rsidR="00AE33F2">
        <w:softHyphen/>
      </w:r>
      <w:r>
        <w:t>մա</w:t>
      </w:r>
      <w:r w:rsidR="00AE33F2">
        <w:softHyphen/>
      </w:r>
      <w:r>
        <w:t>նումը և մանրա</w:t>
      </w:r>
      <w:r w:rsidR="00A36E1A">
        <w:softHyphen/>
      </w:r>
      <w:r>
        <w:t xml:space="preserve">մասն գնահատումների իրականացումը: </w:t>
      </w:r>
      <w:r w:rsidR="0016101E">
        <w:t>Զ</w:t>
      </w:r>
      <w:r>
        <w:t>եկույցում ակցիզային հարկի գծով ծախսերը գնա</w:t>
      </w:r>
      <w:r w:rsidR="00A36E1A">
        <w:softHyphen/>
      </w:r>
      <w:r>
        <w:t>հատ</w:t>
      </w:r>
      <w:r w:rsidR="00A36E1A">
        <w:softHyphen/>
      </w:r>
      <w:r>
        <w:t>վում են ՀՆԱ-ի 0.12 տոկոս</w:t>
      </w:r>
      <w:r w:rsidR="0016101E">
        <w:t>ի չափով</w:t>
      </w:r>
      <w:r>
        <w:t xml:space="preserve">: </w:t>
      </w:r>
      <w:r w:rsidR="0016101E">
        <w:t xml:space="preserve">Ակցիզային հարկի գծով </w:t>
      </w:r>
      <w:r>
        <w:t>ծախ</w:t>
      </w:r>
      <w:r w:rsidR="00AE33F2">
        <w:softHyphen/>
      </w:r>
      <w:r>
        <w:t>սերը հնարավոր է նվա</w:t>
      </w:r>
      <w:r w:rsidR="00A36E1A">
        <w:softHyphen/>
      </w:r>
      <w:r>
        <w:t>զեց</w:t>
      </w:r>
      <w:r w:rsidR="00A36E1A">
        <w:softHyphen/>
      </w:r>
      <w:r>
        <w:t xml:space="preserve">նել </w:t>
      </w:r>
      <w:r w:rsidR="00300119">
        <w:t xml:space="preserve">համանման </w:t>
      </w:r>
      <w:r>
        <w:t>ապրանքների համար դրանց վնասա</w:t>
      </w:r>
      <w:r w:rsidR="009B074C">
        <w:softHyphen/>
      </w:r>
      <w:r>
        <w:t>կարության չափին համա</w:t>
      </w:r>
      <w:r w:rsidR="00A36E1A">
        <w:softHyphen/>
      </w:r>
      <w:r>
        <w:t>պա</w:t>
      </w:r>
      <w:r w:rsidR="00A36E1A">
        <w:softHyphen/>
      </w:r>
      <w:r>
        <w:t>տաս</w:t>
      </w:r>
      <w:r w:rsidR="00A36E1A">
        <w:softHyphen/>
      </w:r>
      <w:r>
        <w:t>խան նույն դրույքաչափերը սահմանելով:</w:t>
      </w:r>
      <w:r w:rsidR="00886BCF">
        <w:t xml:space="preserve"> Բացի այդ</w:t>
      </w:r>
      <w:r w:rsidR="00200A5D">
        <w:t>,</w:t>
      </w:r>
      <w:r w:rsidR="00886BCF">
        <w:t xml:space="preserve"> առաջարկվում է վերա</w:t>
      </w:r>
      <w:r w:rsidR="00AE33F2">
        <w:softHyphen/>
      </w:r>
      <w:r w:rsidR="00886BCF">
        <w:t>նայել վառե</w:t>
      </w:r>
      <w:r w:rsidR="00A36E1A">
        <w:softHyphen/>
      </w:r>
      <w:r w:rsidR="00886BCF">
        <w:t>լիքի և ավտոմեքենաների (բնապահպանական հարկի մասով) հարկման մոտե</w:t>
      </w:r>
      <w:r w:rsidR="00AE33F2">
        <w:softHyphen/>
      </w:r>
      <w:r w:rsidR="00886BCF">
        <w:t>ցումները:</w:t>
      </w:r>
    </w:p>
    <w:p w14:paraId="2C7C58C2" w14:textId="60A804D6" w:rsidR="002F5B93" w:rsidRDefault="002F5B93" w:rsidP="005D3E1C">
      <w:pPr>
        <w:ind w:firstLine="567"/>
      </w:pPr>
      <w:r>
        <w:t>Հայաստան</w:t>
      </w:r>
      <w:r w:rsidR="00200A5D">
        <w:t>ի Հանրապետություն</w:t>
      </w:r>
      <w:r>
        <w:t xml:space="preserve">ում սահմանված՝ ակցիզային հարկի </w:t>
      </w:r>
      <w:r w:rsidR="00C62AC4">
        <w:t>հաստատուն ոչ արժե</w:t>
      </w:r>
      <w:r w:rsidR="00AE33F2">
        <w:softHyphen/>
      </w:r>
      <w:r w:rsidR="00C62AC4">
        <w:t xml:space="preserve">քային </w:t>
      </w:r>
      <w:r>
        <w:t>դրույքա</w:t>
      </w:r>
      <w:r w:rsidR="00C62AC4">
        <w:softHyphen/>
      </w:r>
      <w:r>
        <w:t xml:space="preserve">չափերը նշվում են </w:t>
      </w:r>
      <w:r w:rsidR="00194E20">
        <w:t xml:space="preserve">որպես </w:t>
      </w:r>
      <w:r>
        <w:t>ուժեղ կողմ</w:t>
      </w:r>
      <w:r w:rsidR="00200A5D">
        <w:t>: Մ</w:t>
      </w:r>
      <w:r>
        <w:t>իաժամանակ, այդ համա</w:t>
      </w:r>
      <w:r w:rsidR="00AE33F2">
        <w:softHyphen/>
      </w:r>
      <w:r>
        <w:t>տեքս</w:t>
      </w:r>
      <w:r w:rsidR="00AE33F2">
        <w:softHyphen/>
      </w:r>
      <w:r>
        <w:t>տում անդրադարձ է կատար</w:t>
      </w:r>
      <w:r w:rsidR="00B04B13">
        <w:softHyphen/>
      </w:r>
      <w:r>
        <w:t xml:space="preserve">վում բնապահպանական հարկի </w:t>
      </w:r>
      <w:proofErr w:type="spellStart"/>
      <w:r>
        <w:t>դրույքաչափերին</w:t>
      </w:r>
      <w:proofErr w:type="spellEnd"/>
      <w:r>
        <w:t>՝ առաջար</w:t>
      </w:r>
      <w:r w:rsidR="00AE33F2">
        <w:softHyphen/>
      </w:r>
      <w:r>
        <w:t>կելով դրանք նույնպես դարձ</w:t>
      </w:r>
      <w:r w:rsidR="0012588E">
        <w:softHyphen/>
      </w:r>
      <w:r>
        <w:t>նել հաստատուն:</w:t>
      </w:r>
    </w:p>
    <w:p w14:paraId="3965D3C2" w14:textId="77777777" w:rsidR="008E51E8" w:rsidRDefault="008E51E8" w:rsidP="005D3E1C">
      <w:pPr>
        <w:ind w:firstLine="567"/>
      </w:pPr>
      <w:r>
        <w:t xml:space="preserve">Ակցիզային հարկի </w:t>
      </w:r>
      <w:proofErr w:type="spellStart"/>
      <w:r>
        <w:t>հենանիշի</w:t>
      </w:r>
      <w:proofErr w:type="spellEnd"/>
      <w:r>
        <w:t xml:space="preserve"> (</w:t>
      </w:r>
      <w:proofErr w:type="spellStart"/>
      <w:r w:rsidRPr="008E51E8">
        <w:t>benchmark</w:t>
      </w:r>
      <w:proofErr w:type="spellEnd"/>
      <w:r>
        <w:t xml:space="preserve">) սահմանումը կարող է ունենալ երկու մոտեցում՝ </w:t>
      </w:r>
      <w:r w:rsidR="00EF4D8B">
        <w:t>հայեցակարգային և օրենսդրական:</w:t>
      </w:r>
    </w:p>
    <w:p w14:paraId="127985AF" w14:textId="28CE6859" w:rsidR="00EF4D8B" w:rsidRDefault="00EF4D8B" w:rsidP="005D3E1C">
      <w:pPr>
        <w:ind w:firstLine="567"/>
      </w:pPr>
      <w:r>
        <w:t>Հայեցակարգային մոտեցմամբ ակցիզային հարկի բազան ներքին շուկայում սպառված ապրանք</w:t>
      </w:r>
      <w:r w:rsidR="00B04B13">
        <w:softHyphen/>
      </w:r>
      <w:r>
        <w:t xml:space="preserve">ների և ծառայությունների </w:t>
      </w:r>
      <w:proofErr w:type="spellStart"/>
      <w:r>
        <w:t>սպառումից</w:t>
      </w:r>
      <w:proofErr w:type="spellEnd"/>
      <w:r>
        <w:t xml:space="preserve"> </w:t>
      </w:r>
      <w:r w:rsidR="00E52DA0">
        <w:t xml:space="preserve">առաջացող </w:t>
      </w:r>
      <w:r>
        <w:t>այն կողմնակի ծախսեր</w:t>
      </w:r>
      <w:r w:rsidR="0030639E">
        <w:t>ի վնաս</w:t>
      </w:r>
      <w:r w:rsidR="00B04B13">
        <w:softHyphen/>
      </w:r>
      <w:r w:rsidR="0030639E">
        <w:t>ների արժեքն է</w:t>
      </w:r>
      <w:r w:rsidR="00E52DA0">
        <w:t xml:space="preserve"> </w:t>
      </w:r>
      <w:r>
        <w:t>(</w:t>
      </w:r>
      <w:proofErr w:type="spellStart"/>
      <w:r w:rsidRPr="00EF4D8B">
        <w:t>external</w:t>
      </w:r>
      <w:proofErr w:type="spellEnd"/>
      <w:r w:rsidRPr="00EF4D8B">
        <w:t xml:space="preserve"> </w:t>
      </w:r>
      <w:proofErr w:type="spellStart"/>
      <w:r w:rsidRPr="00EF4D8B">
        <w:t>costs</w:t>
      </w:r>
      <w:proofErr w:type="spellEnd"/>
      <w:r>
        <w:t>)</w:t>
      </w:r>
      <w:r w:rsidRPr="00EF4D8B">
        <w:t xml:space="preserve">, </w:t>
      </w:r>
      <w:r w:rsidR="003C6FC2">
        <w:t>որ</w:t>
      </w:r>
      <w:r w:rsidR="003C6FC2" w:rsidRPr="00F03A72">
        <w:t>ը</w:t>
      </w:r>
      <w:r w:rsidR="003C6FC2">
        <w:t xml:space="preserve"> </w:t>
      </w:r>
      <w:r>
        <w:t>ներառված չ</w:t>
      </w:r>
      <w:r w:rsidR="003C6FC2" w:rsidRPr="00F651AF">
        <w:t>է</w:t>
      </w:r>
      <w:r>
        <w:t xml:space="preserve"> տվյալ ապրանքների և ծառա</w:t>
      </w:r>
      <w:r w:rsidR="00B04B13">
        <w:softHyphen/>
      </w:r>
      <w:r>
        <w:t>յու</w:t>
      </w:r>
      <w:r w:rsidR="00B04B13">
        <w:softHyphen/>
      </w:r>
      <w:r>
        <w:t>թյուն</w:t>
      </w:r>
      <w:r w:rsidR="00B04B13">
        <w:softHyphen/>
      </w:r>
      <w:r>
        <w:t>ների գնի մեջ: Տվյալ պարագայում հենանիշային (</w:t>
      </w:r>
      <w:proofErr w:type="spellStart"/>
      <w:r w:rsidRPr="008E51E8">
        <w:t>benchmark</w:t>
      </w:r>
      <w:proofErr w:type="spellEnd"/>
      <w:r>
        <w:t>) դրույքաչափերը սահ</w:t>
      </w:r>
      <w:r w:rsidR="00B04B13">
        <w:softHyphen/>
      </w:r>
      <w:r>
        <w:t>ման</w:t>
      </w:r>
      <w:r w:rsidR="00B04B13">
        <w:softHyphen/>
      </w:r>
      <w:r>
        <w:t>վում են այնպես, որ ակցիզային հարկի գծով եկամուտները հավասար լինեն բոլոր կողմնակի ծախ</w:t>
      </w:r>
      <w:r w:rsidR="00AE33F2">
        <w:softHyphen/>
      </w:r>
      <w:r>
        <w:t>սերի հանրագումարին:</w:t>
      </w:r>
    </w:p>
    <w:p w14:paraId="5B0A33A2" w14:textId="0D55DFAF" w:rsidR="00EF4D8B" w:rsidRDefault="00EF4D8B" w:rsidP="005D3E1C">
      <w:pPr>
        <w:ind w:firstLine="567"/>
      </w:pPr>
      <w:r>
        <w:t xml:space="preserve">Օրենսդրական մոտեցմամբ հիմք են ընդունվում </w:t>
      </w:r>
      <w:r w:rsidR="00226259">
        <w:t xml:space="preserve">միավոր վնասի համար </w:t>
      </w:r>
      <w:r>
        <w:t>ներկայում սահմանված դրույքաչափերը՝ առանց վնասակար ապրանքների և ծառայությունների կողմ</w:t>
      </w:r>
      <w:r w:rsidR="001A657F">
        <w:softHyphen/>
      </w:r>
      <w:r>
        <w:t>նակի ծախսերը հաշվի առնելու:</w:t>
      </w:r>
      <w:r w:rsidR="00226259">
        <w:t xml:space="preserve"> Առաքելության կողմից կառուցված </w:t>
      </w:r>
      <w:proofErr w:type="spellStart"/>
      <w:r w:rsidR="00226259">
        <w:t>հենանիշը</w:t>
      </w:r>
      <w:proofErr w:type="spellEnd"/>
      <w:r w:rsidR="00226259">
        <w:t xml:space="preserve"> հիմնվում է երկրորդ մոտեցման վրա:</w:t>
      </w:r>
    </w:p>
    <w:p w14:paraId="316BBC5F" w14:textId="6896FCA5" w:rsidR="00B35BCB" w:rsidRPr="00D65D7B" w:rsidRDefault="00AB5AEC" w:rsidP="002B5C82">
      <w:pPr>
        <w:pStyle w:val="Heading2"/>
      </w:pPr>
      <w:bookmarkStart w:id="11" w:name="_Toc139034122"/>
      <w:r w:rsidRPr="002B5C82">
        <w:t>Ակցիզայի</w:t>
      </w:r>
      <w:r w:rsidRPr="00D65D7B">
        <w:t>ն հարկի գծով առաջարկություններ</w:t>
      </w:r>
      <w:bookmarkEnd w:id="11"/>
    </w:p>
    <w:p w14:paraId="5EF0E294" w14:textId="05194B60" w:rsidR="00BD3414" w:rsidRDefault="00BD3414" w:rsidP="00C47F8D">
      <w:pPr>
        <w:pStyle w:val="ListParagraph"/>
        <w:numPr>
          <w:ilvl w:val="0"/>
          <w:numId w:val="7"/>
        </w:numPr>
        <w:tabs>
          <w:tab w:val="left" w:pos="851"/>
        </w:tabs>
        <w:ind w:left="0" w:firstLine="567"/>
      </w:pPr>
      <w:r w:rsidRPr="00AB5AEC">
        <w:t>Ձևավորել ակցիզային հարկի հենանիշ (</w:t>
      </w:r>
      <w:proofErr w:type="spellStart"/>
      <w:r w:rsidRPr="00AB5AEC">
        <w:t>benchmark</w:t>
      </w:r>
      <w:proofErr w:type="spellEnd"/>
      <w:r w:rsidRPr="00AB5AEC">
        <w:t>) և սկսել գնահատել ակցիզա</w:t>
      </w:r>
      <w:r w:rsidR="00695A29">
        <w:softHyphen/>
      </w:r>
      <w:r w:rsidRPr="00AB5AEC">
        <w:t>յին հարկի գծով ծախսը</w:t>
      </w:r>
      <w:r w:rsidR="00FF561D">
        <w:t>,</w:t>
      </w:r>
    </w:p>
    <w:p w14:paraId="43B83EFA" w14:textId="1F5D67FC" w:rsidR="008A295F" w:rsidRDefault="008A295F" w:rsidP="00C47F8D">
      <w:pPr>
        <w:pStyle w:val="ListParagraph"/>
        <w:numPr>
          <w:ilvl w:val="0"/>
          <w:numId w:val="7"/>
        </w:numPr>
        <w:tabs>
          <w:tab w:val="left" w:pos="851"/>
        </w:tabs>
        <w:ind w:left="0" w:firstLine="567"/>
      </w:pPr>
      <w:r w:rsidRPr="008A295F">
        <w:t>Համապատասխանեցնել ակցիզային հարկի դրույքաչափերը միատեսակ ապրանք</w:t>
      </w:r>
      <w:r w:rsidR="001A657F">
        <w:softHyphen/>
      </w:r>
      <w:r w:rsidR="00A518B6">
        <w:softHyphen/>
      </w:r>
      <w:r w:rsidR="00695A29">
        <w:softHyphen/>
      </w:r>
      <w:r w:rsidRPr="008A295F">
        <w:t xml:space="preserve">ների համար՝ հիմք ընդունելով դրանց միավորի </w:t>
      </w:r>
      <w:proofErr w:type="spellStart"/>
      <w:r w:rsidRPr="008A295F">
        <w:t>վնասակարությունը</w:t>
      </w:r>
      <w:proofErr w:type="spellEnd"/>
      <w:r w:rsidR="00FE4FA6">
        <w:t>,</w:t>
      </w:r>
    </w:p>
    <w:p w14:paraId="2A1870BB" w14:textId="6D94E2DA" w:rsidR="008A295F" w:rsidRDefault="008A295F" w:rsidP="00C47F8D">
      <w:pPr>
        <w:pStyle w:val="ListParagraph"/>
        <w:numPr>
          <w:ilvl w:val="0"/>
          <w:numId w:val="7"/>
        </w:numPr>
        <w:tabs>
          <w:tab w:val="left" w:pos="851"/>
        </w:tabs>
        <w:ind w:left="0" w:firstLine="567"/>
      </w:pPr>
      <w:r w:rsidRPr="00AB5AEC">
        <w:t xml:space="preserve">Բնապահպանական հարկի դեպքում սահմանել </w:t>
      </w:r>
      <w:r w:rsidR="00CC5694">
        <w:t>հաստատուն ոչ արժեքային</w:t>
      </w:r>
      <w:r w:rsidRPr="00AB5AEC">
        <w:t xml:space="preserve"> դրույքա</w:t>
      </w:r>
      <w:r w:rsidR="00CC5694">
        <w:softHyphen/>
      </w:r>
      <w:r w:rsidR="001A657F">
        <w:softHyphen/>
      </w:r>
      <w:r w:rsidRPr="00AB5AEC">
        <w:t>չափեր՝ միա</w:t>
      </w:r>
      <w:r w:rsidR="00A518B6">
        <w:softHyphen/>
      </w:r>
      <w:r w:rsidRPr="00AB5AEC">
        <w:t>ժա</w:t>
      </w:r>
      <w:r w:rsidR="00A518B6">
        <w:softHyphen/>
      </w:r>
      <w:r w:rsidRPr="00AB5AEC">
        <w:t>մա</w:t>
      </w:r>
      <w:r w:rsidR="00A518B6">
        <w:softHyphen/>
      </w:r>
      <w:r w:rsidRPr="00AB5AEC">
        <w:t>նակ հեռացնելով փոքր հարկային ներուժ ունեցող ապրանքները</w:t>
      </w:r>
      <w:r>
        <w:t>,</w:t>
      </w:r>
    </w:p>
    <w:p w14:paraId="6673701E" w14:textId="5014D06A" w:rsidR="008A295F" w:rsidRDefault="008A295F" w:rsidP="00C47F8D">
      <w:pPr>
        <w:pStyle w:val="ListParagraph"/>
        <w:numPr>
          <w:ilvl w:val="0"/>
          <w:numId w:val="7"/>
        </w:numPr>
        <w:tabs>
          <w:tab w:val="left" w:pos="851"/>
        </w:tabs>
        <w:ind w:left="0" w:firstLine="567"/>
      </w:pPr>
      <w:r w:rsidRPr="00DF173A">
        <w:t>Բարձրացնել վառելիքի ակցիզային հարկի դրույքաչափերը՝ դրանց արտա</w:t>
      </w:r>
      <w:r w:rsidR="00A518B6">
        <w:softHyphen/>
      </w:r>
      <w:r w:rsidRPr="00DF173A">
        <w:t>նետում</w:t>
      </w:r>
      <w:r w:rsidR="00A518B6">
        <w:softHyphen/>
      </w:r>
      <w:r w:rsidRPr="00DF173A">
        <w:t>ների, աղտոտման և աղմուկի ծախսերը փոխհատուցելու նպատակով</w:t>
      </w:r>
      <w:r w:rsidR="00215083">
        <w:t>,</w:t>
      </w:r>
    </w:p>
    <w:p w14:paraId="147AD5E2" w14:textId="18826373" w:rsidR="00215083" w:rsidRDefault="00215083" w:rsidP="00C47F8D">
      <w:pPr>
        <w:pStyle w:val="ListParagraph"/>
        <w:numPr>
          <w:ilvl w:val="0"/>
          <w:numId w:val="7"/>
        </w:numPr>
        <w:tabs>
          <w:tab w:val="left" w:pos="851"/>
        </w:tabs>
        <w:ind w:left="0" w:firstLine="567"/>
      </w:pPr>
      <w:r w:rsidRPr="00215083">
        <w:t>Փոփոխել ավտոմեքենաների հարկման համակարգը՝ հաշվի առնելով դրանց անցած ճանապարհը և փոխհատուցել ճանապարհներին պատճառված վնասները, պատա</w:t>
      </w:r>
      <w:r w:rsidR="00037FF3">
        <w:softHyphen/>
      </w:r>
      <w:r w:rsidRPr="00215083">
        <w:t>հար</w:t>
      </w:r>
      <w:r w:rsidR="00037FF3">
        <w:softHyphen/>
      </w:r>
      <w:r w:rsidRPr="00215083">
        <w:t>ները, գերբեռնվածությունը և տարածքի օգտագործումը</w:t>
      </w:r>
      <w:r w:rsidR="00037FF3">
        <w:t>:</w:t>
      </w:r>
    </w:p>
    <w:p w14:paraId="132B7DF1" w14:textId="75E89946" w:rsidR="00FF561D" w:rsidRPr="00C25AD4" w:rsidRDefault="0081220E" w:rsidP="00C47F8D">
      <w:pPr>
        <w:pStyle w:val="Heading2"/>
      </w:pPr>
      <w:bookmarkStart w:id="12" w:name="_Toc139034123"/>
      <w:r w:rsidRPr="00C25AD4">
        <w:t>Ակցիզային հարկի գծով ա</w:t>
      </w:r>
      <w:r w:rsidR="00037FF3" w:rsidRPr="00C25AD4">
        <w:t>ռաջարկությ</w:t>
      </w:r>
      <w:r w:rsidR="00200A5D">
        <w:t>ունների</w:t>
      </w:r>
      <w:r w:rsidR="00037FF3" w:rsidRPr="00C25AD4">
        <w:t xml:space="preserve"> վերաբերյալ Ֆինանսների նախարա</w:t>
      </w:r>
      <w:r>
        <w:softHyphen/>
      </w:r>
      <w:r w:rsidR="00037FF3" w:rsidRPr="00C25AD4">
        <w:t>րու</w:t>
      </w:r>
      <w:r>
        <w:softHyphen/>
      </w:r>
      <w:r w:rsidR="00037FF3" w:rsidRPr="00C25AD4">
        <w:t>թյան դիրքորոշումը.</w:t>
      </w:r>
      <w:bookmarkEnd w:id="12"/>
    </w:p>
    <w:p w14:paraId="5439A58A" w14:textId="1446F9F0" w:rsidR="00037FF3" w:rsidRDefault="00037FF3" w:rsidP="00C47F8D">
      <w:pPr>
        <w:ind w:firstLine="567"/>
      </w:pPr>
      <w:r w:rsidRPr="00C47F8D">
        <w:rPr>
          <w:u w:val="single"/>
        </w:rPr>
        <w:t>Ձևավորել ակցիզային հարկի հենանիշ (</w:t>
      </w:r>
      <w:proofErr w:type="spellStart"/>
      <w:r w:rsidRPr="00C47F8D">
        <w:rPr>
          <w:u w:val="single"/>
        </w:rPr>
        <w:t>benchmark</w:t>
      </w:r>
      <w:proofErr w:type="spellEnd"/>
      <w:r w:rsidRPr="00C47F8D">
        <w:rPr>
          <w:u w:val="single"/>
        </w:rPr>
        <w:t>) և սկսել գնահատել ակցիզա</w:t>
      </w:r>
      <w:r w:rsidRPr="00C47F8D">
        <w:rPr>
          <w:u w:val="single"/>
        </w:rPr>
        <w:softHyphen/>
        <w:t>յին հարկի գծով ծախսը</w:t>
      </w:r>
    </w:p>
    <w:p w14:paraId="35CDE49B" w14:textId="6271C6F0" w:rsidR="00AB5AEC" w:rsidRDefault="00AB5AEC" w:rsidP="00C47F8D">
      <w:pPr>
        <w:ind w:firstLine="567"/>
      </w:pPr>
      <w:r>
        <w:t xml:space="preserve">Ակցիզային հարկի գծով հարկային ծախսերի գնահատումը, այդ թվում նաև՝ </w:t>
      </w:r>
      <w:proofErr w:type="spellStart"/>
      <w:r>
        <w:t>հենա</w:t>
      </w:r>
      <w:r w:rsidR="00EB2D3A">
        <w:softHyphen/>
      </w:r>
      <w:r>
        <w:t>նիշի</w:t>
      </w:r>
      <w:proofErr w:type="spellEnd"/>
      <w:r>
        <w:t xml:space="preserve"> սահմանումը</w:t>
      </w:r>
      <w:r w:rsidR="003C6FC2" w:rsidRPr="00F03A72">
        <w:t>,</w:t>
      </w:r>
      <w:r>
        <w:t xml:space="preserve"> </w:t>
      </w:r>
      <w:proofErr w:type="spellStart"/>
      <w:r>
        <w:t>կարևորվում</w:t>
      </w:r>
      <w:proofErr w:type="spellEnd"/>
      <w:r>
        <w:t xml:space="preserve"> է այդ հարկատեսակի գծով </w:t>
      </w:r>
      <w:proofErr w:type="spellStart"/>
      <w:r>
        <w:t>չհավաքագրվող</w:t>
      </w:r>
      <w:proofErr w:type="spellEnd"/>
      <w:r>
        <w:t xml:space="preserve"> եկա</w:t>
      </w:r>
      <w:r w:rsidR="00EB2D3A">
        <w:softHyphen/>
      </w:r>
      <w:r>
        <w:t>մուտների ճիշտ գնա</w:t>
      </w:r>
      <w:r w:rsidR="00990B09">
        <w:softHyphen/>
      </w:r>
      <w:r>
        <w:t>հատման տեսանկյունից և առաջիկայում կլինի հարկային ծախսերի գնա</w:t>
      </w:r>
      <w:r w:rsidR="00EB2D3A">
        <w:softHyphen/>
      </w:r>
      <w:r>
        <w:t>հատման համա</w:t>
      </w:r>
      <w:r w:rsidR="00990B09">
        <w:softHyphen/>
      </w:r>
      <w:r w:rsidR="00EB2D3A">
        <w:softHyphen/>
      </w:r>
      <w:r>
        <w:t>կարգի</w:t>
      </w:r>
      <w:r w:rsidR="00BD3414">
        <w:t xml:space="preserve"> </w:t>
      </w:r>
      <w:r>
        <w:t xml:space="preserve">վերանայման </w:t>
      </w:r>
      <w:r w:rsidR="00200A5D">
        <w:t>ուղղություններից մեկը</w:t>
      </w:r>
      <w:r>
        <w:t>:</w:t>
      </w:r>
    </w:p>
    <w:p w14:paraId="3908D496" w14:textId="427AC7D0" w:rsidR="00EB2D3A" w:rsidRPr="001073FE" w:rsidRDefault="00EB2D3A" w:rsidP="0069018B">
      <w:pPr>
        <w:spacing w:before="240"/>
        <w:ind w:firstLine="567"/>
        <w:rPr>
          <w:u w:val="single"/>
        </w:rPr>
      </w:pPr>
      <w:r w:rsidRPr="001073FE">
        <w:rPr>
          <w:u w:val="single"/>
        </w:rPr>
        <w:t>Համապատասխանեցնել ակցիզային հարկի դրույքաչափերը միատեսակ ապրանք</w:t>
      </w:r>
      <w:r w:rsidRPr="001073FE">
        <w:rPr>
          <w:u w:val="single"/>
        </w:rPr>
        <w:softHyphen/>
      </w:r>
      <w:r w:rsidRPr="001073FE">
        <w:rPr>
          <w:u w:val="single"/>
        </w:rPr>
        <w:softHyphen/>
        <w:t xml:space="preserve">ների համար՝ հիմք ընդունելով դրանց միավորի </w:t>
      </w:r>
      <w:proofErr w:type="spellStart"/>
      <w:r w:rsidRPr="001073FE">
        <w:rPr>
          <w:u w:val="single"/>
        </w:rPr>
        <w:t>վնասակարությունը</w:t>
      </w:r>
      <w:proofErr w:type="spellEnd"/>
      <w:r w:rsidRPr="001073FE">
        <w:rPr>
          <w:u w:val="single"/>
        </w:rPr>
        <w:t>.</w:t>
      </w:r>
    </w:p>
    <w:p w14:paraId="4BAC554B" w14:textId="35E365E7" w:rsidR="005241C6" w:rsidRDefault="00F8052A" w:rsidP="001073FE">
      <w:pPr>
        <w:ind w:firstLine="567"/>
      </w:pPr>
      <w:r>
        <w:t>Ակցիզային հարկի դրույքաչափերի վերանայման ուղղությամբ աշխատանքները կատար</w:t>
      </w:r>
      <w:r w:rsidR="00785957">
        <w:softHyphen/>
      </w:r>
      <w:r w:rsidR="00990B09">
        <w:softHyphen/>
      </w:r>
      <w:r>
        <w:t>ված են</w:t>
      </w:r>
      <w:r w:rsidR="00200A5D">
        <w:t>: Մ</w:t>
      </w:r>
      <w:r>
        <w:t>ասնավորապես</w:t>
      </w:r>
      <w:r w:rsidR="00200A5D">
        <w:t>,</w:t>
      </w:r>
      <w:r>
        <w:t xml:space="preserve"> առաջիկա երեք տարիներին սպիրտային խմիչքների և ծխա</w:t>
      </w:r>
      <w:r w:rsidR="00990B09">
        <w:softHyphen/>
      </w:r>
      <w:r>
        <w:t>խո</w:t>
      </w:r>
      <w:r w:rsidR="00990B09">
        <w:softHyphen/>
      </w:r>
      <w:r>
        <w:t>տային արտադրանքի ակցիզային հարկ</w:t>
      </w:r>
      <w:r w:rsidR="00200A5D">
        <w:t>ի դրույքաչափեր</w:t>
      </w:r>
      <w:r>
        <w:t xml:space="preserve">ը </w:t>
      </w:r>
      <w:r w:rsidR="00200A5D">
        <w:t xml:space="preserve">կբարձրանան </w:t>
      </w:r>
      <w:r>
        <w:t>տարեկան 10 տոկոսով, իսկ մնացած ապրանքատեսակների համար՝ տարեկան 8 տոկոսով:</w:t>
      </w:r>
      <w:r w:rsidR="005241C6">
        <w:t xml:space="preserve"> </w:t>
      </w:r>
    </w:p>
    <w:p w14:paraId="20AD3738" w14:textId="65A36126" w:rsidR="00F8052A" w:rsidRDefault="005241C6" w:rsidP="00F03A72">
      <w:pPr>
        <w:ind w:firstLine="567"/>
      </w:pPr>
      <w:r>
        <w:t>Այդուհանդերձ</w:t>
      </w:r>
      <w:r w:rsidR="007C7995">
        <w:t>,</w:t>
      </w:r>
      <w:r>
        <w:t xml:space="preserve"> առաջարկությունը կարող է հիմք </w:t>
      </w:r>
      <w:r w:rsidR="007C7995">
        <w:t>ընդունվել</w:t>
      </w:r>
      <w:r>
        <w:t xml:space="preserve"> ակցիզային հարկի գծով հարկա</w:t>
      </w:r>
      <w:r w:rsidR="00990B09">
        <w:softHyphen/>
      </w:r>
      <w:r>
        <w:t xml:space="preserve">յին քաղաքականության </w:t>
      </w:r>
      <w:r w:rsidR="007C7995">
        <w:t xml:space="preserve">հետագա </w:t>
      </w:r>
      <w:proofErr w:type="spellStart"/>
      <w:r w:rsidR="007C7995">
        <w:t>վերանայումների</w:t>
      </w:r>
      <w:proofErr w:type="spellEnd"/>
      <w:r w:rsidR="007C7995">
        <w:t xml:space="preserve"> ընթացքում:</w:t>
      </w:r>
    </w:p>
    <w:p w14:paraId="60B91DA4" w14:textId="467A7661" w:rsidR="00EE463A" w:rsidRPr="001073FE" w:rsidRDefault="00EE463A" w:rsidP="001073FE">
      <w:pPr>
        <w:tabs>
          <w:tab w:val="left" w:pos="1120"/>
        </w:tabs>
        <w:spacing w:before="240"/>
        <w:ind w:firstLine="567"/>
        <w:rPr>
          <w:u w:val="single"/>
        </w:rPr>
      </w:pPr>
      <w:r w:rsidRPr="001073FE">
        <w:rPr>
          <w:u w:val="single"/>
        </w:rPr>
        <w:t>Բնապահպանական հարկի դեպքում սահմանել հատուկ դրույքաչափեր</w:t>
      </w:r>
      <w:r w:rsidR="00CC5694">
        <w:rPr>
          <w:u w:val="single"/>
        </w:rPr>
        <w:t xml:space="preserve"> ոչ արժեքային</w:t>
      </w:r>
      <w:r w:rsidRPr="001073FE">
        <w:rPr>
          <w:u w:val="single"/>
        </w:rPr>
        <w:t>՝ միա</w:t>
      </w:r>
      <w:r w:rsidRPr="001073FE">
        <w:rPr>
          <w:u w:val="single"/>
        </w:rPr>
        <w:softHyphen/>
        <w:t>ժա</w:t>
      </w:r>
      <w:r w:rsidRPr="001073FE">
        <w:rPr>
          <w:u w:val="single"/>
        </w:rPr>
        <w:softHyphen/>
        <w:t>մա</w:t>
      </w:r>
      <w:r w:rsidRPr="001073FE">
        <w:rPr>
          <w:u w:val="single"/>
        </w:rPr>
        <w:softHyphen/>
        <w:t>նակ հեռացնելով փոքր հարկային ներուժ ունեցող ապրանքները,</w:t>
      </w:r>
    </w:p>
    <w:p w14:paraId="5B925F90" w14:textId="72E68F50" w:rsidR="00AB5AEC" w:rsidRDefault="00F8052A" w:rsidP="001073FE">
      <w:pPr>
        <w:ind w:firstLine="567"/>
      </w:pPr>
      <w:r>
        <w:t>Բնապահպանական հարկի առանձին դրույքաչափերի կամ արտոնությունների վերա</w:t>
      </w:r>
      <w:r w:rsidR="00990B09">
        <w:softHyphen/>
      </w:r>
      <w:r>
        <w:t>նա</w:t>
      </w:r>
      <w:r w:rsidR="00990B09">
        <w:softHyphen/>
      </w:r>
      <w:r>
        <w:t>յումը պետք է կատարվի ընդհանուր բնապահպանական հարկի համակարգի վերա</w:t>
      </w:r>
      <w:r w:rsidR="00990B09">
        <w:softHyphen/>
      </w:r>
      <w:r>
        <w:t>նայ</w:t>
      </w:r>
      <w:r w:rsidR="00990B09">
        <w:softHyphen/>
      </w:r>
      <w:r>
        <w:t>ման համատեքստում</w:t>
      </w:r>
      <w:r w:rsidR="00200A5D">
        <w:t>,</w:t>
      </w:r>
      <w:r w:rsidR="00E51F0F">
        <w:t xml:space="preserve"> և այդ առումով ներկայ</w:t>
      </w:r>
      <w:r w:rsidR="0017541C">
        <w:t>ացված առաջարկությունները կարող են հետա</w:t>
      </w:r>
      <w:r w:rsidR="00990B09">
        <w:softHyphen/>
      </w:r>
      <w:r w:rsidR="0017541C">
        <w:t>գա</w:t>
      </w:r>
      <w:r w:rsidR="00990B09">
        <w:softHyphen/>
      </w:r>
      <w:r w:rsidR="0017541C">
        <w:t>յում ավելի մանրամասն քննարկման առարկա դառնալ:</w:t>
      </w:r>
    </w:p>
    <w:p w14:paraId="4F30CDCF" w14:textId="59B4DDCD" w:rsidR="0017541C" w:rsidRDefault="0017541C" w:rsidP="001073FE">
      <w:pPr>
        <w:tabs>
          <w:tab w:val="left" w:pos="1120"/>
        </w:tabs>
        <w:spacing w:before="240"/>
        <w:ind w:firstLine="567"/>
      </w:pPr>
      <w:r w:rsidRPr="001073FE">
        <w:rPr>
          <w:u w:val="single"/>
        </w:rPr>
        <w:t>Բարձրացնել վառելիքի ակցիզային հարկի դրույքաչափերը՝ դրանց արտա</w:t>
      </w:r>
      <w:r w:rsidRPr="001073FE">
        <w:rPr>
          <w:u w:val="single"/>
        </w:rPr>
        <w:softHyphen/>
        <w:t>նետում</w:t>
      </w:r>
      <w:r w:rsidRPr="001073FE">
        <w:rPr>
          <w:u w:val="single"/>
        </w:rPr>
        <w:softHyphen/>
        <w:t>ների, աղտոտման և աղմուկի ծախսերը փոխհատուցելու նպատակով</w:t>
      </w:r>
      <w:r w:rsidR="006F5FCE">
        <w:rPr>
          <w:u w:val="single"/>
        </w:rPr>
        <w:t>:</w:t>
      </w:r>
    </w:p>
    <w:p w14:paraId="46FEBF61" w14:textId="7C2B0AF6" w:rsidR="006F5FCE" w:rsidRDefault="006F5FCE" w:rsidP="001073FE">
      <w:pPr>
        <w:ind w:firstLine="567"/>
      </w:pPr>
      <w:r>
        <w:t>Ընդհանուր առմամբ</w:t>
      </w:r>
      <w:r w:rsidR="00E16F44">
        <w:t>,</w:t>
      </w:r>
      <w:r>
        <w:t xml:space="preserve"> ընդունելի է համարվում վառելիքի ակցիզային հարկի դրույքա</w:t>
      </w:r>
      <w:r w:rsidR="00C92056">
        <w:softHyphen/>
      </w:r>
      <w:r>
        <w:t xml:space="preserve">չափերի մասով հարկային քաղաքականության առաջարկվող ուղղությունը: Միաժամանակ, անհրաժեշտ է հաշվի առնել այն հանգամանքը, որ </w:t>
      </w:r>
      <w:r w:rsidR="00C92056">
        <w:t>վառելիքի համար ակցիզային հարկի դրույքաչափերի բարձրացումը լրացուցիչ ծախսեր է առաջացնելու տնտեսության համար</w:t>
      </w:r>
      <w:r w:rsidR="00E16F44">
        <w:t>: Հ</w:t>
      </w:r>
      <w:r w:rsidR="00C92056">
        <w:t>ետևաբար</w:t>
      </w:r>
      <w:r w:rsidR="00E16F44">
        <w:t>,</w:t>
      </w:r>
      <w:r w:rsidR="00C92056">
        <w:t xml:space="preserve"> գտնում ենք, որ </w:t>
      </w:r>
      <w:r w:rsidR="00A1581D">
        <w:t>անհրաժեշտ է վառելիքի մասով ակցիզային հարկի դրույքա</w:t>
      </w:r>
      <w:r w:rsidR="003C4192">
        <w:softHyphen/>
      </w:r>
      <w:r w:rsidR="00A1581D">
        <w:t xml:space="preserve">չափերի բարձրացման առումով ունենալ առավել հավասարակշռված մոտեցումներ: </w:t>
      </w:r>
    </w:p>
    <w:p w14:paraId="63341E04" w14:textId="2691CAE4" w:rsidR="00DF173A" w:rsidRDefault="00A1581D" w:rsidP="001073FE">
      <w:pPr>
        <w:ind w:firstLine="567"/>
      </w:pPr>
      <w:r>
        <w:t>Այս առումով</w:t>
      </w:r>
      <w:r w:rsidR="00E16F44">
        <w:t>,</w:t>
      </w:r>
      <w:r>
        <w:t xml:space="preserve"> տեղին ենք համարում ընդգծել, որ</w:t>
      </w:r>
      <w:r w:rsidR="00DF173A">
        <w:t xml:space="preserve"> ակցիզային հարկի դրույքաչափերի վերա</w:t>
      </w:r>
      <w:r w:rsidR="003C4192">
        <w:softHyphen/>
      </w:r>
      <w:r w:rsidR="00DF173A">
        <w:t>նայման ընթացքում բարձրացվել են նաև վառելիքի համար սահմանված ակցիզային հարկի դրույքաչափերը</w:t>
      </w:r>
      <w:r w:rsidR="008D3934">
        <w:t>:</w:t>
      </w:r>
    </w:p>
    <w:p w14:paraId="2EE1DB20" w14:textId="2B844E69" w:rsidR="00DF173A" w:rsidRPr="001073FE" w:rsidRDefault="003C4192" w:rsidP="001073FE">
      <w:pPr>
        <w:spacing w:before="240"/>
        <w:ind w:firstLine="567"/>
        <w:rPr>
          <w:u w:val="single"/>
        </w:rPr>
      </w:pPr>
      <w:r w:rsidRPr="001073FE">
        <w:rPr>
          <w:u w:val="single"/>
        </w:rPr>
        <w:t>Փոփոխել ավտոմեքենաների հարկման համակարգը՝ հաշվի առնելով դրանց անցած ճանապարհը և փոխհատուցել ճանապարհներին պատճառված վնասները, պատա</w:t>
      </w:r>
      <w:r w:rsidRPr="001073FE">
        <w:rPr>
          <w:u w:val="single"/>
        </w:rPr>
        <w:softHyphen/>
        <w:t>հար</w:t>
      </w:r>
      <w:r w:rsidRPr="001073FE">
        <w:rPr>
          <w:u w:val="single"/>
        </w:rPr>
        <w:softHyphen/>
        <w:t>ները, գերբեռնվածությունը և տարածքի օգտագործումը</w:t>
      </w:r>
      <w:r w:rsidR="00536D12" w:rsidRPr="001073FE">
        <w:rPr>
          <w:u w:val="single"/>
        </w:rPr>
        <w:t>:</w:t>
      </w:r>
    </w:p>
    <w:p w14:paraId="505AE5B7" w14:textId="3B96C434" w:rsidR="008D3934" w:rsidRDefault="008D3934" w:rsidP="001073FE">
      <w:pPr>
        <w:ind w:firstLine="567"/>
      </w:pPr>
      <w:r>
        <w:t>Նման փոփոխությունների իրականացումը ենթադրում է առավել խորքային ուսումնա</w:t>
      </w:r>
      <w:r w:rsidR="003445A2">
        <w:softHyphen/>
      </w:r>
      <w:r>
        <w:t>սիրությունների և գնահատումների իրականացում: Բացի այդ, անհրաժեշտ է հաշվի առնել, որ նշված գործոնները հաշվի առնող հարկման համակարգը կենթադրի բավա</w:t>
      </w:r>
      <w:r w:rsidR="003445A2">
        <w:softHyphen/>
      </w:r>
      <w:r w:rsidR="003445A2">
        <w:softHyphen/>
      </w:r>
      <w:r>
        <w:t>կան բարդ տեխնիկական հսկողության և հարկային վարչարարության անհրա</w:t>
      </w:r>
      <w:r w:rsidR="003445A2">
        <w:softHyphen/>
      </w:r>
      <w:r>
        <w:t>ժեշտու</w:t>
      </w:r>
      <w:r w:rsidR="003445A2">
        <w:softHyphen/>
      </w:r>
      <w:r>
        <w:t>թյուն:</w:t>
      </w:r>
    </w:p>
    <w:p w14:paraId="1A258C99" w14:textId="4007FC03" w:rsidR="00993C0B" w:rsidRDefault="003445A2" w:rsidP="001073FE">
      <w:pPr>
        <w:ind w:firstLine="567"/>
      </w:pPr>
      <w:r>
        <w:t xml:space="preserve">Հաշվի առնելով վերոգրյալը՝ գտնում ենք, որ այս առաջարկությունը կարող է </w:t>
      </w:r>
      <w:r w:rsidR="004F60C9">
        <w:t>քննարկ</w:t>
      </w:r>
      <w:r w:rsidR="004F60C9">
        <w:softHyphen/>
        <w:t>ման առարկա դառնալ հարկային քաղաքականության վերանայման հետագա փուլերի ընթաց</w:t>
      </w:r>
      <w:r w:rsidR="00513A14">
        <w:softHyphen/>
      </w:r>
      <w:r w:rsidR="004F60C9">
        <w:t>քում:</w:t>
      </w:r>
    </w:p>
    <w:p w14:paraId="4BFDD01E" w14:textId="69291552" w:rsidR="00984101" w:rsidRPr="001073FE" w:rsidRDefault="00984101" w:rsidP="00897EF2">
      <w:pPr>
        <w:pStyle w:val="Heading1"/>
        <w:numPr>
          <w:ilvl w:val="0"/>
          <w:numId w:val="6"/>
        </w:numPr>
        <w:tabs>
          <w:tab w:val="left" w:pos="270"/>
        </w:tabs>
        <w:ind w:left="0" w:firstLine="0"/>
        <w:jc w:val="center"/>
        <w:rPr>
          <w:rFonts w:ascii="GHEA Grapalat" w:hAnsi="GHEA Grapalat"/>
          <w:sz w:val="24"/>
          <w:szCs w:val="24"/>
        </w:rPr>
      </w:pPr>
      <w:bookmarkStart w:id="13" w:name="_Toc138077272"/>
      <w:bookmarkStart w:id="14" w:name="_Toc138079391"/>
      <w:bookmarkStart w:id="15" w:name="_Toc138079425"/>
      <w:bookmarkStart w:id="16" w:name="_Toc138079467"/>
      <w:bookmarkStart w:id="17" w:name="_Toc138079735"/>
      <w:bookmarkStart w:id="18" w:name="_Toc138079780"/>
      <w:bookmarkStart w:id="19" w:name="_Toc138077273"/>
      <w:bookmarkStart w:id="20" w:name="_Toc138079392"/>
      <w:bookmarkStart w:id="21" w:name="_Toc138079426"/>
      <w:bookmarkStart w:id="22" w:name="_Toc138079468"/>
      <w:bookmarkStart w:id="23" w:name="_Toc138079736"/>
      <w:bookmarkStart w:id="24" w:name="_Toc138079781"/>
      <w:bookmarkStart w:id="25" w:name="_Toc138077274"/>
      <w:bookmarkStart w:id="26" w:name="_Toc138079393"/>
      <w:bookmarkStart w:id="27" w:name="_Toc138079427"/>
      <w:bookmarkStart w:id="28" w:name="_Toc138079469"/>
      <w:bookmarkStart w:id="29" w:name="_Toc138079737"/>
      <w:bookmarkStart w:id="30" w:name="_Toc138079782"/>
      <w:bookmarkStart w:id="31" w:name="_Toc138077275"/>
      <w:bookmarkStart w:id="32" w:name="_Toc138079394"/>
      <w:bookmarkStart w:id="33" w:name="_Toc138079428"/>
      <w:bookmarkStart w:id="34" w:name="_Toc138079470"/>
      <w:bookmarkStart w:id="35" w:name="_Toc138079738"/>
      <w:bookmarkStart w:id="36" w:name="_Toc138079783"/>
      <w:bookmarkStart w:id="37" w:name="_Toc138077276"/>
      <w:bookmarkStart w:id="38" w:name="_Toc138079395"/>
      <w:bookmarkStart w:id="39" w:name="_Toc138079429"/>
      <w:bookmarkStart w:id="40" w:name="_Toc138079471"/>
      <w:bookmarkStart w:id="41" w:name="_Toc138079739"/>
      <w:bookmarkStart w:id="42" w:name="_Toc138079784"/>
      <w:bookmarkStart w:id="43" w:name="_Toc138077277"/>
      <w:bookmarkStart w:id="44" w:name="_Toc138079396"/>
      <w:bookmarkStart w:id="45" w:name="_Toc138079430"/>
      <w:bookmarkStart w:id="46" w:name="_Toc138079472"/>
      <w:bookmarkStart w:id="47" w:name="_Toc138079740"/>
      <w:bookmarkStart w:id="48" w:name="_Toc138079785"/>
      <w:bookmarkStart w:id="49" w:name="_Toc139034124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Pr="001073FE">
        <w:rPr>
          <w:rFonts w:ascii="GHEA Grapalat" w:hAnsi="GHEA Grapalat"/>
          <w:sz w:val="24"/>
          <w:szCs w:val="24"/>
        </w:rPr>
        <w:t>Շահութահարկ</w:t>
      </w:r>
      <w:bookmarkEnd w:id="49"/>
    </w:p>
    <w:p w14:paraId="6325F759" w14:textId="3AA0613B" w:rsidR="006106EB" w:rsidRDefault="006106EB" w:rsidP="005D3E1C">
      <w:pPr>
        <w:ind w:firstLine="567"/>
      </w:pPr>
      <w:r>
        <w:t>Շահութահարկի գծով հարկային ծախսերը բաժանվում են երկու խոշոր խմբի՝ հարկ</w:t>
      </w:r>
      <w:r w:rsidR="00FE038F">
        <w:softHyphen/>
      </w:r>
      <w:r>
        <w:t>ման հատուկ համակարգեր և շահութահարկի գծով առանձին արտոնություններ:</w:t>
      </w:r>
    </w:p>
    <w:p w14:paraId="428EF31D" w14:textId="4970CFA4" w:rsidR="000418CF" w:rsidRDefault="000418CF" w:rsidP="005D3E1C">
      <w:pPr>
        <w:ind w:firstLine="567"/>
      </w:pPr>
      <w:r>
        <w:t xml:space="preserve">Շահութահարկի </w:t>
      </w:r>
      <w:proofErr w:type="spellStart"/>
      <w:r>
        <w:t>հենանիշը</w:t>
      </w:r>
      <w:proofErr w:type="spellEnd"/>
      <w:r>
        <w:t xml:space="preserve"> (</w:t>
      </w:r>
      <w:proofErr w:type="spellStart"/>
      <w:r w:rsidRPr="003F0A87">
        <w:t>benchmark</w:t>
      </w:r>
      <w:proofErr w:type="spellEnd"/>
      <w:r>
        <w:t>)</w:t>
      </w:r>
      <w:r w:rsidRPr="003F0A87">
        <w:t xml:space="preserve"> </w:t>
      </w:r>
      <w:r>
        <w:t xml:space="preserve">չի </w:t>
      </w:r>
      <w:r w:rsidR="0016101E">
        <w:t>սահմանում</w:t>
      </w:r>
      <w:r>
        <w:t xml:space="preserve"> որևէ դրույքաչափ, այն ընդունում է գործող 18 տոկոս </w:t>
      </w:r>
      <w:r w:rsidR="0016101E">
        <w:t>դրույքաչափը</w:t>
      </w:r>
      <w:r>
        <w:t xml:space="preserve"> և </w:t>
      </w:r>
      <w:r w:rsidR="00F651AF">
        <w:t>անհրաժեշտության դեպքում</w:t>
      </w:r>
      <w:r>
        <w:t xml:space="preserve"> կարող է փոփոխվել:</w:t>
      </w:r>
    </w:p>
    <w:p w14:paraId="01117AF4" w14:textId="795A0A2A" w:rsidR="000418CF" w:rsidRDefault="00300119" w:rsidP="005D3E1C">
      <w:pPr>
        <w:ind w:firstLine="567"/>
      </w:pPr>
      <w:r>
        <w:t>ԱՄՀ փորձագետների գնահատմամբ մ</w:t>
      </w:r>
      <w:r w:rsidR="000418CF">
        <w:t xml:space="preserve">իջազգային հարկային (կրկնակի հարկման) համաձայնագրերը ներառվում են </w:t>
      </w:r>
      <w:proofErr w:type="spellStart"/>
      <w:r w:rsidR="000418CF">
        <w:t>հենա</w:t>
      </w:r>
      <w:r w:rsidR="00FE038F">
        <w:softHyphen/>
      </w:r>
      <w:r w:rsidR="000418CF">
        <w:t>նիշում</w:t>
      </w:r>
      <w:proofErr w:type="spellEnd"/>
      <w:r w:rsidR="000418CF">
        <w:t xml:space="preserve"> և չեն համարվում ծախս, մինչդեռ ոչ հստակ </w:t>
      </w:r>
      <w:proofErr w:type="spellStart"/>
      <w:r w:rsidR="000418CF">
        <w:t>ձևակերպված</w:t>
      </w:r>
      <w:proofErr w:type="spellEnd"/>
      <w:r w:rsidR="000418CF">
        <w:t xml:space="preserve"> համաձայնագրերը կարող են հանգեցնել պետական եկամուտների էական կորստի:</w:t>
      </w:r>
    </w:p>
    <w:p w14:paraId="16A686D5" w14:textId="1578ECD6" w:rsidR="00430BBF" w:rsidRDefault="00BD6EC7" w:rsidP="005D3E1C">
      <w:pPr>
        <w:ind w:firstLine="567"/>
      </w:pPr>
      <w:r>
        <w:t xml:space="preserve">Հարկման </w:t>
      </w:r>
      <w:r w:rsidR="006106EB">
        <w:t xml:space="preserve">հատուկ </w:t>
      </w:r>
      <w:r>
        <w:t xml:space="preserve">համակարգերի տեսանկյունից շահութահարկի գծով հարկային ծախս հիմնականում համարվել է միկրոձեռնարկատիրության </w:t>
      </w:r>
      <w:r w:rsidR="005102EA" w:rsidRPr="00F03A72">
        <w:t xml:space="preserve">հարկման </w:t>
      </w:r>
      <w:r>
        <w:t>համակարգը, քանի որ շրջա</w:t>
      </w:r>
      <w:r w:rsidR="00FE038F">
        <w:softHyphen/>
      </w:r>
      <w:r>
        <w:t>նա</w:t>
      </w:r>
      <w:r w:rsidR="00FE038F">
        <w:softHyphen/>
      </w:r>
      <w:r>
        <w:t>ռու</w:t>
      </w:r>
      <w:r w:rsidR="00FE038F">
        <w:softHyphen/>
      </w:r>
      <w:r>
        <w:t xml:space="preserve">թյան </w:t>
      </w:r>
      <w:r w:rsidR="005102EA" w:rsidRPr="00F03A72">
        <w:t xml:space="preserve">հարկով հարկման </w:t>
      </w:r>
      <w:r>
        <w:t>համակարգ</w:t>
      </w:r>
      <w:r w:rsidR="005102EA" w:rsidRPr="00F03A72">
        <w:t>ն</w:t>
      </w:r>
      <w:r>
        <w:t xml:space="preserve"> առավելապես համարվել է ԱԱՀ-ի գծով ծախս: </w:t>
      </w:r>
      <w:r w:rsidR="0016101E">
        <w:t>Այսպես</w:t>
      </w:r>
      <w:r w:rsidR="003C6FC2" w:rsidRPr="00F03A72">
        <w:t>,</w:t>
      </w:r>
      <w:r w:rsidR="0016101E">
        <w:t xml:space="preserve"> ի</w:t>
      </w:r>
      <w:r w:rsidR="00430BBF">
        <w:t xml:space="preserve"> տար</w:t>
      </w:r>
      <w:r w:rsidR="00FE038F">
        <w:softHyphen/>
      </w:r>
      <w:r w:rsidR="00430BBF">
        <w:t>բերություն միկրոձեռնարկատիրության համակարգի վարձու աշխա</w:t>
      </w:r>
      <w:r w:rsidR="00513A14">
        <w:softHyphen/>
      </w:r>
      <w:r w:rsidR="00430BBF">
        <w:t>տող</w:t>
      </w:r>
      <w:r w:rsidR="00513A14">
        <w:softHyphen/>
      </w:r>
      <w:r w:rsidR="00430BBF">
        <w:t xml:space="preserve">ների, </w:t>
      </w:r>
      <w:proofErr w:type="spellStart"/>
      <w:r w:rsidR="00C14B49">
        <w:t>միկրո</w:t>
      </w:r>
      <w:r w:rsidR="0016101E">
        <w:softHyphen/>
      </w:r>
      <w:r w:rsidR="00C14B49">
        <w:t>ձեռնար</w:t>
      </w:r>
      <w:r w:rsidR="005373B3">
        <w:softHyphen/>
      </w:r>
      <w:r w:rsidR="00C14B49">
        <w:t>կա</w:t>
      </w:r>
      <w:r w:rsidR="005373B3">
        <w:softHyphen/>
      </w:r>
      <w:r w:rsidR="00C14B49">
        <w:t>տերերի</w:t>
      </w:r>
      <w:proofErr w:type="spellEnd"/>
      <w:r w:rsidR="00C14B49">
        <w:t xml:space="preserve"> եկամուտներ</w:t>
      </w:r>
      <w:r w:rsidR="000176D8">
        <w:t>ն</w:t>
      </w:r>
      <w:r w:rsidR="00C14B49">
        <w:t xml:space="preserve"> ազատված են շահութահարկից</w:t>
      </w:r>
      <w:r w:rsidR="003C6FC2" w:rsidRPr="00F03A72">
        <w:t>,</w:t>
      </w:r>
      <w:r w:rsidR="00C14B49">
        <w:t xml:space="preserve"> </w:t>
      </w:r>
      <w:r w:rsidR="000176D8">
        <w:t>ինչը</w:t>
      </w:r>
      <w:r w:rsidR="00C14B49">
        <w:t xml:space="preserve"> համարվում է ակնհայտ հարկային ծախս:</w:t>
      </w:r>
    </w:p>
    <w:p w14:paraId="0D8F68F5" w14:textId="57CED576" w:rsidR="001063D2" w:rsidRDefault="001063D2" w:rsidP="005D3E1C">
      <w:pPr>
        <w:ind w:firstLine="567"/>
      </w:pPr>
      <w:r>
        <w:t>Մյուս կողմից, հաշվարկները ցույց են տալիս, որ տարբեր շահութաբերությամբ աշխա</w:t>
      </w:r>
      <w:r w:rsidR="005373B3">
        <w:softHyphen/>
      </w:r>
      <w:r>
        <w:t xml:space="preserve">տող </w:t>
      </w:r>
      <w:proofErr w:type="spellStart"/>
      <w:r>
        <w:t>տնտեսավարողների</w:t>
      </w:r>
      <w:proofErr w:type="spellEnd"/>
      <w:r>
        <w:t xml:space="preserve"> համար միայն շահութահարկի բեռ</w:t>
      </w:r>
      <w:r w:rsidR="005102EA" w:rsidRPr="00F03A72">
        <w:t>ն</w:t>
      </w:r>
      <w:r>
        <w:t xml:space="preserve"> ավելի ցածր է, քան շրջա</w:t>
      </w:r>
      <w:r w:rsidR="005373B3">
        <w:softHyphen/>
      </w:r>
      <w:r>
        <w:t>նա</w:t>
      </w:r>
      <w:r w:rsidR="005373B3">
        <w:softHyphen/>
      </w:r>
      <w:r>
        <w:t>ռու</w:t>
      </w:r>
      <w:r w:rsidR="005373B3">
        <w:softHyphen/>
      </w:r>
      <w:r>
        <w:t>թյան հարկի բեռը, և եթե հաշվի չառնենք շահութահարկին զուգահեռ ԱԱՀ-ի վճարման պար</w:t>
      </w:r>
      <w:r w:rsidR="005373B3">
        <w:softHyphen/>
      </w:r>
      <w:r>
        <w:t>տա</w:t>
      </w:r>
      <w:r w:rsidR="005373B3">
        <w:softHyphen/>
      </w:r>
      <w:r>
        <w:t>վորությունը, շրջանառության հարկի համակարգը ինքնին չի համարվում շահութա</w:t>
      </w:r>
      <w:r w:rsidR="005373B3">
        <w:softHyphen/>
      </w:r>
      <w:r>
        <w:t>հարկի գծով ծախս:</w:t>
      </w:r>
      <w:r w:rsidR="00801FD3">
        <w:t xml:space="preserve"> Այսուամենայնիվ, նշված մոտեցումից բացառություն է կազմում հանրա</w:t>
      </w:r>
      <w:r w:rsidR="005373B3">
        <w:softHyphen/>
      </w:r>
      <w:r w:rsidR="00801FD3">
        <w:t>յին սննդի ոլորտի կազմակերպությունների ԱԱՀ-ի շեմի բացակայությունը, որը նույնպես համարվում է հարկային ծախս:</w:t>
      </w:r>
    </w:p>
    <w:p w14:paraId="51BA3A3C" w14:textId="69C63361" w:rsidR="0051669E" w:rsidRDefault="00BD6EC7" w:rsidP="005D3E1C">
      <w:pPr>
        <w:ind w:firstLine="567"/>
      </w:pPr>
      <w:r>
        <w:t xml:space="preserve">Բացի այդ, </w:t>
      </w:r>
      <w:r w:rsidR="000176D8">
        <w:t xml:space="preserve">ընդգծվում </w:t>
      </w:r>
      <w:r>
        <w:t xml:space="preserve">են շահութահարկի գծով մի քանի </w:t>
      </w:r>
      <w:r w:rsidR="000176D8">
        <w:t>կարգավորումներ</w:t>
      </w:r>
      <w:r>
        <w:t>, որոնք խորհուրդ է տրվում վերացնել:</w:t>
      </w:r>
    </w:p>
    <w:p w14:paraId="1E87CE19" w14:textId="27C4DF30" w:rsidR="00BD6EC7" w:rsidRDefault="00CE1166" w:rsidP="005D3E1C">
      <w:pPr>
        <w:ind w:firstLine="567"/>
      </w:pPr>
      <w:r>
        <w:t>Առանձին ուշադրության է արժան</w:t>
      </w:r>
      <w:r w:rsidR="00664E19">
        <w:t>ացել</w:t>
      </w:r>
      <w:r>
        <w:t xml:space="preserve"> ա</w:t>
      </w:r>
      <w:r w:rsidR="00BD6EC7">
        <w:t>զատ տնտեսական գոտիների շահա</w:t>
      </w:r>
      <w:r w:rsidR="00664E19">
        <w:softHyphen/>
      </w:r>
      <w:r w:rsidR="00BD6EC7">
        <w:t>գոր</w:t>
      </w:r>
      <w:r w:rsidR="00664E19">
        <w:softHyphen/>
      </w:r>
      <w:r w:rsidR="00BD6EC7">
        <w:t>ծող</w:t>
      </w:r>
      <w:r w:rsidR="00664E19">
        <w:softHyphen/>
      </w:r>
      <w:r w:rsidR="00BD6EC7">
        <w:t>ների՝ շահութահարկից ազատման արտոնությունը</w:t>
      </w:r>
      <w:r w:rsidR="00067C1F">
        <w:t>, որը նույնպես համարվում է հար</w:t>
      </w:r>
      <w:r w:rsidR="00664E19">
        <w:softHyphen/>
      </w:r>
      <w:r w:rsidR="00067C1F">
        <w:t>կա</w:t>
      </w:r>
      <w:r w:rsidR="00664E19">
        <w:softHyphen/>
      </w:r>
      <w:r w:rsidR="00067C1F">
        <w:t>յին ծախս</w:t>
      </w:r>
      <w:r>
        <w:t>: Ազատ տնտեսական գոտիները ստեղծվում են ապրանքների և ծառա</w:t>
      </w:r>
      <w:r w:rsidR="00664E19">
        <w:softHyphen/>
      </w:r>
      <w:r>
        <w:t>յու</w:t>
      </w:r>
      <w:r w:rsidR="00664E19">
        <w:softHyphen/>
      </w:r>
      <w:r>
        <w:t>թյունների արտա</w:t>
      </w:r>
      <w:r w:rsidR="00664E19">
        <w:softHyphen/>
      </w:r>
      <w:r>
        <w:t>հանման վարչարարական և նմանատիպ այլ ծախսերը նվազագույնի հասց</w:t>
      </w:r>
      <w:r w:rsidR="00664E19">
        <w:softHyphen/>
      </w:r>
      <w:r>
        <w:t>նելու համար՝ առանց ԱԱՀ-ի, ակցիզային հարկի և մաքսատուրքերի: Նշված հարկա</w:t>
      </w:r>
      <w:r w:rsidR="00664E19">
        <w:softHyphen/>
      </w:r>
      <w:r>
        <w:t>տե</w:t>
      </w:r>
      <w:r w:rsidR="00664E19">
        <w:softHyphen/>
      </w:r>
      <w:r>
        <w:t>սակ</w:t>
      </w:r>
      <w:r w:rsidR="00664E19">
        <w:softHyphen/>
      </w:r>
      <w:r>
        <w:t>ները համար</w:t>
      </w:r>
      <w:r w:rsidR="00664E19">
        <w:softHyphen/>
      </w:r>
      <w:r>
        <w:t>վում են ներքին սպառման հարկման միջոցներ, իսկ շահու</w:t>
      </w:r>
      <w:r w:rsidR="00664E19">
        <w:softHyphen/>
      </w:r>
      <w:r>
        <w:t>թահարկի արտո</w:t>
      </w:r>
      <w:r w:rsidR="00664E19">
        <w:softHyphen/>
      </w:r>
      <w:r>
        <w:t>նությունը չի համապատասխանում նշված ընդհանուր տրամա</w:t>
      </w:r>
      <w:r w:rsidR="00664E19">
        <w:softHyphen/>
      </w:r>
      <w:r>
        <w:t>բա</w:t>
      </w:r>
      <w:r w:rsidR="00664E19">
        <w:softHyphen/>
      </w:r>
      <w:r>
        <w:t>նու</w:t>
      </w:r>
      <w:r w:rsidR="00664E19">
        <w:softHyphen/>
      </w:r>
      <w:r>
        <w:t>թյանը:</w:t>
      </w:r>
      <w:r w:rsidR="00067C1F">
        <w:t xml:space="preserve"> </w:t>
      </w:r>
    </w:p>
    <w:p w14:paraId="5AFA4D0D" w14:textId="1A7F8EC9" w:rsidR="00DC7F43" w:rsidRPr="006936F7" w:rsidRDefault="00DC7F43" w:rsidP="002B5C82">
      <w:pPr>
        <w:pStyle w:val="Heading2"/>
        <w:rPr>
          <w:lang w:val="en-US"/>
        </w:rPr>
      </w:pPr>
      <w:bookmarkStart w:id="50" w:name="_Toc139034125"/>
      <w:r w:rsidRPr="002B5C82">
        <w:t>Շահութահարկի</w:t>
      </w:r>
      <w:r w:rsidRPr="006936F7">
        <w:t xml:space="preserve"> գծով առաջարկ</w:t>
      </w:r>
      <w:r w:rsidR="008D3934" w:rsidRPr="006936F7">
        <w:t>ություն</w:t>
      </w:r>
      <w:r w:rsidRPr="006936F7">
        <w:t>ներ</w:t>
      </w:r>
      <w:bookmarkEnd w:id="50"/>
    </w:p>
    <w:p w14:paraId="2A956F8A" w14:textId="03111D72" w:rsidR="008D3934" w:rsidRDefault="00CD5445" w:rsidP="006936F7">
      <w:pPr>
        <w:pStyle w:val="ListParagraph"/>
        <w:numPr>
          <w:ilvl w:val="0"/>
          <w:numId w:val="8"/>
        </w:numPr>
        <w:tabs>
          <w:tab w:val="left" w:pos="993"/>
        </w:tabs>
        <w:ind w:left="0" w:firstLine="567"/>
      </w:pPr>
      <w:r>
        <w:t>Նվազեցնել շահութահարկի (ԱԱՀ-ի) շեմը մինչև 23 մլն դրամ,</w:t>
      </w:r>
    </w:p>
    <w:p w14:paraId="1EF56C62" w14:textId="12996818" w:rsidR="00CD5445" w:rsidRDefault="00CD5445" w:rsidP="006936F7">
      <w:pPr>
        <w:pStyle w:val="ListParagraph"/>
        <w:numPr>
          <w:ilvl w:val="0"/>
          <w:numId w:val="8"/>
        </w:numPr>
        <w:tabs>
          <w:tab w:val="left" w:pos="993"/>
        </w:tabs>
        <w:ind w:left="0" w:firstLine="567"/>
      </w:pPr>
      <w:r>
        <w:t>Վերացնել միկրոձեռնարկատիրության համակարգը</w:t>
      </w:r>
      <w:r w:rsidR="009B7F83">
        <w:t>,</w:t>
      </w:r>
    </w:p>
    <w:p w14:paraId="02E53D51" w14:textId="60856BA5" w:rsidR="008D3934" w:rsidRDefault="00CD5445" w:rsidP="006936F7">
      <w:pPr>
        <w:pStyle w:val="ListParagraph"/>
        <w:numPr>
          <w:ilvl w:val="0"/>
          <w:numId w:val="8"/>
        </w:numPr>
        <w:tabs>
          <w:tab w:val="left" w:pos="993"/>
        </w:tabs>
        <w:ind w:left="0" w:firstLine="567"/>
      </w:pPr>
      <w:r>
        <w:t xml:space="preserve">Բոլոր </w:t>
      </w:r>
      <w:proofErr w:type="spellStart"/>
      <w:r>
        <w:t>տնտեսավարողների</w:t>
      </w:r>
      <w:proofErr w:type="spellEnd"/>
      <w:r>
        <w:t xml:space="preserve"> համար, այդ թվում՝ հանրային սննդի ոլորտի, 23 մլն դրամի (ԱԱՀ-ի) շեմը դարձնել պարտադիր</w:t>
      </w:r>
      <w:r w:rsidR="009B7F83">
        <w:t>,</w:t>
      </w:r>
    </w:p>
    <w:p w14:paraId="6E829DAA" w14:textId="77B34255" w:rsidR="00CD5445" w:rsidRDefault="00CD5445" w:rsidP="006936F7">
      <w:pPr>
        <w:pStyle w:val="ListParagraph"/>
        <w:numPr>
          <w:ilvl w:val="0"/>
          <w:numId w:val="8"/>
        </w:numPr>
        <w:tabs>
          <w:tab w:val="left" w:pos="993"/>
        </w:tabs>
        <w:ind w:left="0" w:firstLine="567"/>
      </w:pPr>
      <w:r>
        <w:t>Հարկել բոլոր տեսակի դրական զուտ պասիվ եկամուտները (</w:t>
      </w:r>
      <w:proofErr w:type="spellStart"/>
      <w:r w:rsidRPr="002D2A2D">
        <w:t>capital</w:t>
      </w:r>
      <w:proofErr w:type="spellEnd"/>
      <w:r w:rsidRPr="002D2A2D">
        <w:t xml:space="preserve"> </w:t>
      </w:r>
      <w:proofErr w:type="spellStart"/>
      <w:r w:rsidRPr="002D2A2D">
        <w:t>income</w:t>
      </w:r>
      <w:proofErr w:type="spellEnd"/>
      <w:r>
        <w:t xml:space="preserve">) (բացառությամբ շրջանառության հարկ կամ շահութահարկ վճարող ռեզիդենտներից ստացված շահաբաժինների) շահութահարկի ընդհանուր դրույքաչափով: Պարզաբանել, որ պասիվ եկամուտները չեն ներառվում շրջանառության հարկ վճարողների հարկվող </w:t>
      </w:r>
      <w:proofErr w:type="spellStart"/>
      <w:r>
        <w:t>շրջանառություններում</w:t>
      </w:r>
      <w:proofErr w:type="spellEnd"/>
      <w:r w:rsidR="009B7F83">
        <w:t>,</w:t>
      </w:r>
    </w:p>
    <w:p w14:paraId="2256B151" w14:textId="5316CF1D" w:rsidR="00CD5445" w:rsidRDefault="00CD5445" w:rsidP="006936F7">
      <w:pPr>
        <w:pStyle w:val="ListParagraph"/>
        <w:numPr>
          <w:ilvl w:val="0"/>
          <w:numId w:val="8"/>
        </w:numPr>
        <w:tabs>
          <w:tab w:val="left" w:pos="993"/>
        </w:tabs>
        <w:ind w:left="0" w:firstLine="567"/>
      </w:pPr>
      <w:r>
        <w:t>Վերացնել ԱՏԳ-ների շահագործողների՝ շահութահարկից ազատման արտո</w:t>
      </w:r>
      <w:r w:rsidR="009B7F83">
        <w:softHyphen/>
      </w:r>
      <w:r>
        <w:t>նությունը</w:t>
      </w:r>
      <w:r w:rsidR="009B7F83">
        <w:t>,</w:t>
      </w:r>
    </w:p>
    <w:p w14:paraId="559D98C5" w14:textId="2044A79C" w:rsidR="00CD5445" w:rsidRDefault="00CD5445" w:rsidP="006936F7">
      <w:pPr>
        <w:pStyle w:val="ListParagraph"/>
        <w:numPr>
          <w:ilvl w:val="0"/>
          <w:numId w:val="8"/>
        </w:numPr>
        <w:tabs>
          <w:tab w:val="left" w:pos="993"/>
        </w:tabs>
        <w:ind w:left="0" w:firstLine="567"/>
      </w:pPr>
      <w:r>
        <w:t xml:space="preserve">Վերացնել </w:t>
      </w:r>
      <w:r w:rsidRPr="008E0CBA">
        <w:t xml:space="preserve">երկու տարուց ավել պահվող արժեթղթերի վաճառքից ստացվող </w:t>
      </w:r>
      <w:r>
        <w:t>եկամուտների՝ շահութահարկից ազատման արտոնությունը</w:t>
      </w:r>
      <w:r w:rsidR="009B7F83">
        <w:t>,</w:t>
      </w:r>
    </w:p>
    <w:p w14:paraId="3869326A" w14:textId="2027FCD7" w:rsidR="00CD5445" w:rsidRDefault="00CD5445" w:rsidP="006936F7">
      <w:pPr>
        <w:pStyle w:val="ListParagraph"/>
        <w:numPr>
          <w:ilvl w:val="0"/>
          <w:numId w:val="8"/>
        </w:numPr>
        <w:tabs>
          <w:tab w:val="left" w:pos="993"/>
        </w:tabs>
        <w:ind w:left="0" w:firstLine="567"/>
      </w:pPr>
      <w:r>
        <w:t>Վերացնել նոր ստեղծվող աշխատատեղերի համար սահմանված արտոնությունը</w:t>
      </w:r>
      <w:r w:rsidR="009B7F83">
        <w:t>:</w:t>
      </w:r>
    </w:p>
    <w:p w14:paraId="0F6775A9" w14:textId="73ADF384" w:rsidR="00A75756" w:rsidRPr="00C25AD4" w:rsidRDefault="009B7F83" w:rsidP="006936F7">
      <w:pPr>
        <w:pStyle w:val="Heading2"/>
      </w:pPr>
      <w:bookmarkStart w:id="51" w:name="_Toc139034126"/>
      <w:r w:rsidRPr="00C25AD4">
        <w:t>Շահութահարկի գծով ա</w:t>
      </w:r>
      <w:r w:rsidR="00CD5445" w:rsidRPr="00C25AD4">
        <w:t>ռաջարկությ</w:t>
      </w:r>
      <w:r w:rsidR="000176D8">
        <w:t>ունների</w:t>
      </w:r>
      <w:r w:rsidR="00CD5445" w:rsidRPr="00C25AD4">
        <w:t xml:space="preserve"> վերաբերյալ Ֆինանսների նախարարության դիրքորոշումը.</w:t>
      </w:r>
      <w:bookmarkEnd w:id="51"/>
    </w:p>
    <w:p w14:paraId="47CCBD81" w14:textId="0EA9C59C" w:rsidR="00A75756" w:rsidRDefault="00A75756" w:rsidP="005D3E1C">
      <w:pPr>
        <w:pStyle w:val="ListParagraph"/>
        <w:tabs>
          <w:tab w:val="left" w:pos="993"/>
        </w:tabs>
        <w:ind w:left="0" w:firstLine="567"/>
        <w:rPr>
          <w:u w:val="single"/>
        </w:rPr>
      </w:pPr>
      <w:r w:rsidRPr="006936F7">
        <w:rPr>
          <w:u w:val="single"/>
        </w:rPr>
        <w:t>Նվազեցնել շահութահարկի (ԱԱՀ-ի) շեմը մինչև 23 մլն դրամ</w:t>
      </w:r>
      <w:r w:rsidR="00D45843">
        <w:rPr>
          <w:u w:val="single"/>
        </w:rPr>
        <w:t xml:space="preserve">, </w:t>
      </w:r>
      <w:r w:rsidR="00D45843" w:rsidRPr="00D45843">
        <w:rPr>
          <w:u w:val="single"/>
        </w:rPr>
        <w:t>վ</w:t>
      </w:r>
      <w:r w:rsidRPr="006936F7">
        <w:rPr>
          <w:u w:val="single"/>
        </w:rPr>
        <w:t>երացնել միկրոձեռնարկատիրության համակարգը</w:t>
      </w:r>
      <w:r w:rsidR="00D45843" w:rsidRPr="006936F7">
        <w:rPr>
          <w:u w:val="single"/>
        </w:rPr>
        <w:t>, բ</w:t>
      </w:r>
      <w:r w:rsidRPr="006936F7">
        <w:rPr>
          <w:u w:val="single"/>
        </w:rPr>
        <w:t xml:space="preserve">ոլոր </w:t>
      </w:r>
      <w:proofErr w:type="spellStart"/>
      <w:r w:rsidRPr="006936F7">
        <w:rPr>
          <w:u w:val="single"/>
        </w:rPr>
        <w:t>տնտեսավարողների</w:t>
      </w:r>
      <w:proofErr w:type="spellEnd"/>
      <w:r w:rsidRPr="006936F7">
        <w:rPr>
          <w:u w:val="single"/>
        </w:rPr>
        <w:t xml:space="preserve"> համար, այդ թվում՝ հանրային սննդի ոլորտի, 23 մլն դրամի (ԱԱՀ-ի) շեմը դարձնել պարտադիր</w:t>
      </w:r>
      <w:r w:rsidR="00D45843">
        <w:rPr>
          <w:u w:val="single"/>
        </w:rPr>
        <w:t>:</w:t>
      </w:r>
    </w:p>
    <w:p w14:paraId="7D787924" w14:textId="5EC638CD" w:rsidR="00663FE8" w:rsidRDefault="00D45843" w:rsidP="005D3E1C">
      <w:pPr>
        <w:pStyle w:val="ListParagraph"/>
        <w:tabs>
          <w:tab w:val="left" w:pos="993"/>
        </w:tabs>
        <w:ind w:left="0" w:firstLine="567"/>
      </w:pPr>
      <w:r w:rsidRPr="006936F7">
        <w:t>Այս</w:t>
      </w:r>
      <w:r>
        <w:t xml:space="preserve"> բոլոր առաջարկություններ</w:t>
      </w:r>
      <w:r w:rsidR="000176D8">
        <w:t>ն</w:t>
      </w:r>
      <w:r w:rsidR="00E447E9">
        <w:t xml:space="preserve"> </w:t>
      </w:r>
      <w:proofErr w:type="spellStart"/>
      <w:r w:rsidR="00E447E9">
        <w:t>ուղղակիրորեն</w:t>
      </w:r>
      <w:proofErr w:type="spellEnd"/>
      <w:r w:rsidR="00E447E9">
        <w:t xml:space="preserve"> հանգում են հարկման հատուկ համա</w:t>
      </w:r>
      <w:r w:rsidR="0016706D">
        <w:softHyphen/>
      </w:r>
      <w:r w:rsidR="00E447E9">
        <w:t>կար</w:t>
      </w:r>
      <w:r w:rsidR="0016706D">
        <w:softHyphen/>
      </w:r>
      <w:r w:rsidR="00E447E9">
        <w:t>գերի վերանայման անհրաժեշտությանը: Պետք է նշել, որ քաղաքականության այս ուղղու</w:t>
      </w:r>
      <w:r w:rsidR="0016706D">
        <w:softHyphen/>
      </w:r>
      <w:r w:rsidR="00E447E9">
        <w:t>թյուն</w:t>
      </w:r>
      <w:r w:rsidR="000176D8">
        <w:t>ն,</w:t>
      </w:r>
      <w:r w:rsidR="00E447E9">
        <w:t xml:space="preserve"> ընդհանուր առմամբ</w:t>
      </w:r>
      <w:r w:rsidR="000176D8">
        <w:t>,</w:t>
      </w:r>
      <w:r w:rsidR="00E447E9">
        <w:t xml:space="preserve"> համահունչ է Կառավարության կողմից իրականացվող քաղա</w:t>
      </w:r>
      <w:r w:rsidR="0016706D">
        <w:softHyphen/>
      </w:r>
      <w:r w:rsidR="00E447E9">
        <w:t>քականության</w:t>
      </w:r>
      <w:r w:rsidR="00171034">
        <w:t xml:space="preserve"> </w:t>
      </w:r>
      <w:proofErr w:type="spellStart"/>
      <w:r w:rsidR="00171034">
        <w:t>նպատակադրումներին</w:t>
      </w:r>
      <w:proofErr w:type="spellEnd"/>
      <w:r w:rsidR="00A27E6B">
        <w:t>:</w:t>
      </w:r>
    </w:p>
    <w:p w14:paraId="688E7BE0" w14:textId="15583475" w:rsidR="007E7737" w:rsidRDefault="00663FE8" w:rsidP="005D3E1C">
      <w:pPr>
        <w:pStyle w:val="ListParagraph"/>
        <w:tabs>
          <w:tab w:val="left" w:pos="993"/>
        </w:tabs>
        <w:ind w:left="0" w:firstLine="567"/>
      </w:pPr>
      <w:r>
        <w:t>Հարկման հատուկ համակարգերի վերանայման հետ կապված հարցերը</w:t>
      </w:r>
      <w:r w:rsidR="000176D8">
        <w:t>, սակայն,</w:t>
      </w:r>
      <w:r>
        <w:t xml:space="preserve"> դեռևս քննարկ</w:t>
      </w:r>
      <w:r w:rsidR="0016706D">
        <w:softHyphen/>
      </w:r>
      <w:r>
        <w:t>ման առարկ</w:t>
      </w:r>
      <w:r w:rsidR="0016706D">
        <w:t>ա</w:t>
      </w:r>
      <w:r>
        <w:t xml:space="preserve"> են</w:t>
      </w:r>
      <w:r w:rsidR="003C6FC2" w:rsidRPr="00F03A72">
        <w:t>,</w:t>
      </w:r>
      <w:r>
        <w:t xml:space="preserve"> և այդ առումով ներկ</w:t>
      </w:r>
      <w:r w:rsidR="007E7737">
        <w:t>այացված առաջարկությունները և քաղա</w:t>
      </w:r>
      <w:r w:rsidR="0016706D">
        <w:softHyphen/>
      </w:r>
      <w:r w:rsidR="007E7737">
        <w:t>քա</w:t>
      </w:r>
      <w:r w:rsidR="0016706D">
        <w:softHyphen/>
      </w:r>
      <w:r w:rsidR="007E7737">
        <w:t>կա</w:t>
      </w:r>
      <w:r w:rsidR="0016706D">
        <w:softHyphen/>
      </w:r>
      <w:r w:rsidR="007E7737">
        <w:t xml:space="preserve">նության ուղղությունները կարող են մանրամասն </w:t>
      </w:r>
      <w:r w:rsidR="000176D8">
        <w:t>դիտարկվել</w:t>
      </w:r>
      <w:r w:rsidR="007E7737">
        <w:t xml:space="preserve"> այդ քննար</w:t>
      </w:r>
      <w:r w:rsidR="0016706D">
        <w:softHyphen/>
      </w:r>
      <w:r w:rsidR="007E7737">
        <w:t>կումների ընթացքում:</w:t>
      </w:r>
    </w:p>
    <w:p w14:paraId="148EE62B" w14:textId="7A4E00FE" w:rsidR="00A75756" w:rsidRDefault="00A75756" w:rsidP="005D3E1C">
      <w:pPr>
        <w:pStyle w:val="ListParagraph"/>
        <w:tabs>
          <w:tab w:val="left" w:pos="993"/>
        </w:tabs>
        <w:spacing w:before="240"/>
        <w:ind w:left="0" w:firstLine="567"/>
        <w:contextualSpacing w:val="0"/>
        <w:rPr>
          <w:u w:val="single"/>
        </w:rPr>
      </w:pPr>
      <w:r w:rsidRPr="006936F7">
        <w:rPr>
          <w:u w:val="single"/>
        </w:rPr>
        <w:t>Հարկել բոլոր տեսակի դրական զուտ պասիվ եկամուտները (</w:t>
      </w:r>
      <w:proofErr w:type="spellStart"/>
      <w:r w:rsidRPr="006936F7">
        <w:rPr>
          <w:u w:val="single"/>
        </w:rPr>
        <w:t>capital</w:t>
      </w:r>
      <w:proofErr w:type="spellEnd"/>
      <w:r w:rsidRPr="006936F7">
        <w:rPr>
          <w:u w:val="single"/>
        </w:rPr>
        <w:t xml:space="preserve"> </w:t>
      </w:r>
      <w:proofErr w:type="spellStart"/>
      <w:r w:rsidRPr="006936F7">
        <w:rPr>
          <w:u w:val="single"/>
        </w:rPr>
        <w:t>income</w:t>
      </w:r>
      <w:proofErr w:type="spellEnd"/>
      <w:r w:rsidRPr="006936F7">
        <w:rPr>
          <w:u w:val="single"/>
        </w:rPr>
        <w:t>) շահութա</w:t>
      </w:r>
      <w:r w:rsidR="00714DA8">
        <w:rPr>
          <w:u w:val="single"/>
        </w:rPr>
        <w:softHyphen/>
      </w:r>
      <w:r w:rsidRPr="006936F7">
        <w:rPr>
          <w:u w:val="single"/>
        </w:rPr>
        <w:t>հարկի ընդհանուր դրույքաչափով:</w:t>
      </w:r>
    </w:p>
    <w:p w14:paraId="4833BCFF" w14:textId="5F2D9BCC" w:rsidR="001A0312" w:rsidRDefault="00572165" w:rsidP="005D3E1C">
      <w:pPr>
        <w:pStyle w:val="ListParagraph"/>
        <w:tabs>
          <w:tab w:val="left" w:pos="993"/>
        </w:tabs>
        <w:ind w:left="0" w:firstLine="567"/>
        <w:contextualSpacing w:val="0"/>
      </w:pPr>
      <w:r>
        <w:t xml:space="preserve">Պետք է նշել, որ պասիվ եկամուտների հարկման հետ կապված խնդիրները հիմնականում պայմանավորված են կապիտալի արժեքի </w:t>
      </w:r>
      <w:proofErr w:type="spellStart"/>
      <w:r>
        <w:t>հավելաճի</w:t>
      </w:r>
      <w:proofErr w:type="spellEnd"/>
      <w:r>
        <w:t xml:space="preserve"> մասով հարկային օրենսդրությամբ սահմանված արտոնյալ մոտեցումների հետ</w:t>
      </w:r>
      <w:r w:rsidR="00C74E86">
        <w:t>: Այդ առումով</w:t>
      </w:r>
      <w:r w:rsidR="000176D8">
        <w:t>,</w:t>
      </w:r>
      <w:r w:rsidR="00C74E86">
        <w:t xml:space="preserve"> Ֆինանսների նախա</w:t>
      </w:r>
      <w:r w:rsidR="00CE196E">
        <w:softHyphen/>
      </w:r>
      <w:r w:rsidR="00C74E86">
        <w:t>րարություն</w:t>
      </w:r>
      <w:r w:rsidR="000176D8">
        <w:t>ն,</w:t>
      </w:r>
      <w:r w:rsidR="00C74E86">
        <w:t xml:space="preserve"> ընդհանուր առմամբ</w:t>
      </w:r>
      <w:r w:rsidR="000176D8">
        <w:t>,</w:t>
      </w:r>
      <w:r w:rsidR="00C74E86">
        <w:t xml:space="preserve"> կիսում է այն մտավախությունները, որ այդ</w:t>
      </w:r>
      <w:r w:rsidR="00227567">
        <w:t xml:space="preserve"> տեսակ արտո</w:t>
      </w:r>
      <w:r w:rsidR="00CE196E">
        <w:softHyphen/>
      </w:r>
      <w:r w:rsidR="00227567">
        <w:t xml:space="preserve">նությունների առկայությունը </w:t>
      </w:r>
      <w:r w:rsidR="00BE31ED">
        <w:t xml:space="preserve">գործնականում կարող </w:t>
      </w:r>
      <w:r w:rsidR="00227567">
        <w:t>է</w:t>
      </w:r>
      <w:r w:rsidR="00BE31ED">
        <w:t xml:space="preserve"> հարկումից խուսափելու</w:t>
      </w:r>
      <w:r w:rsidR="001463FA">
        <w:t xml:space="preserve"> տարբեր մեխա</w:t>
      </w:r>
      <w:r w:rsidR="00CE196E">
        <w:softHyphen/>
      </w:r>
      <w:r w:rsidR="001463FA">
        <w:t>նիզմ</w:t>
      </w:r>
      <w:r w:rsidR="00CE196E">
        <w:softHyphen/>
      </w:r>
      <w:r w:rsidR="001463FA">
        <w:t xml:space="preserve">ների կիրառության </w:t>
      </w:r>
      <w:r w:rsidR="000176D8">
        <w:t>հնարավորություն ստեղծել</w:t>
      </w:r>
      <w:r w:rsidR="00227567">
        <w:t xml:space="preserve"> և համակարծիք է այն </w:t>
      </w:r>
      <w:r w:rsidR="00A16DE4">
        <w:t>թեզի հետ, որ անհրա</w:t>
      </w:r>
      <w:r w:rsidR="00CE196E">
        <w:softHyphen/>
      </w:r>
      <w:r w:rsidR="00A16DE4">
        <w:t xml:space="preserve">ժեշտ է վերանայել կապիտալի արժեքի </w:t>
      </w:r>
      <w:proofErr w:type="spellStart"/>
      <w:r w:rsidR="00A16DE4">
        <w:t>հավելաճի</w:t>
      </w:r>
      <w:proofErr w:type="spellEnd"/>
      <w:r w:rsidR="00A16DE4">
        <w:t xml:space="preserve"> հետ կապված հարկման արտոնյալ կար</w:t>
      </w:r>
      <w:r w:rsidR="00CE196E">
        <w:softHyphen/>
      </w:r>
      <w:r w:rsidR="00A16DE4">
        <w:t>գա</w:t>
      </w:r>
      <w:r w:rsidR="00CE196E">
        <w:softHyphen/>
      </w:r>
      <w:r w:rsidR="00A16DE4">
        <w:t>վորումները:</w:t>
      </w:r>
    </w:p>
    <w:p w14:paraId="4920AD1A" w14:textId="756FED89" w:rsidR="00A75756" w:rsidRPr="006936F7" w:rsidRDefault="00A75756" w:rsidP="005D3E1C">
      <w:pPr>
        <w:pStyle w:val="ListParagraph"/>
        <w:tabs>
          <w:tab w:val="left" w:pos="993"/>
        </w:tabs>
        <w:spacing w:before="240"/>
        <w:ind w:left="0" w:firstLine="567"/>
        <w:contextualSpacing w:val="0"/>
        <w:rPr>
          <w:u w:val="single"/>
        </w:rPr>
      </w:pPr>
      <w:r w:rsidRPr="006936F7">
        <w:rPr>
          <w:u w:val="single"/>
        </w:rPr>
        <w:t>Վերացնել ԱՏԳ-ների շահագործողների՝ շահութահարկից ազատման արտոնությունը</w:t>
      </w:r>
      <w:r w:rsidR="009A0D20">
        <w:rPr>
          <w:u w:val="single"/>
        </w:rPr>
        <w:t>.</w:t>
      </w:r>
    </w:p>
    <w:p w14:paraId="017B750A" w14:textId="0F26CF4F" w:rsidR="00150F8E" w:rsidRDefault="009A0EC2" w:rsidP="005D3E1C">
      <w:pPr>
        <w:pStyle w:val="ListParagraph"/>
        <w:tabs>
          <w:tab w:val="left" w:pos="993"/>
        </w:tabs>
        <w:ind w:left="0" w:firstLine="567"/>
        <w:contextualSpacing w:val="0"/>
      </w:pPr>
      <w:r>
        <w:t xml:space="preserve">Արտոնության այս տեսակի մասով անհրաժեշտ է նշել, որ </w:t>
      </w:r>
      <w:proofErr w:type="spellStart"/>
      <w:r w:rsidR="001D031C">
        <w:t>Եվրոմիության</w:t>
      </w:r>
      <w:proofErr w:type="spellEnd"/>
      <w:r w:rsidR="001D031C">
        <w:t xml:space="preserve"> և ՏՀԶԿ </w:t>
      </w:r>
      <w:r w:rsidR="001D031C" w:rsidRPr="006936F7">
        <w:t xml:space="preserve">BEPS </w:t>
      </w:r>
      <w:r w:rsidR="001D031C">
        <w:t>ծրա</w:t>
      </w:r>
      <w:r w:rsidR="008565ED">
        <w:softHyphen/>
      </w:r>
      <w:r w:rsidR="001D031C">
        <w:t xml:space="preserve">գրի շրջանակներում ՀՀ ստանձնած պարտավորությունների </w:t>
      </w:r>
      <w:r w:rsidR="009A0D20">
        <w:t>համաձայն՝</w:t>
      </w:r>
      <w:r w:rsidR="001D031C">
        <w:t xml:space="preserve"> ՀՀ</w:t>
      </w:r>
      <w:r w:rsidR="000176D8">
        <w:t>-ն</w:t>
      </w:r>
      <w:r w:rsidR="001D031C">
        <w:t xml:space="preserve"> համա</w:t>
      </w:r>
      <w:r w:rsidR="008565ED">
        <w:softHyphen/>
      </w:r>
      <w:r w:rsidR="001D031C">
        <w:t>ձայ</w:t>
      </w:r>
      <w:r w:rsidR="008565ED">
        <w:softHyphen/>
      </w:r>
      <w:r w:rsidR="001D031C">
        <w:t>նել է վերանայել այս</w:t>
      </w:r>
      <w:r w:rsidR="00B91C29">
        <w:t xml:space="preserve"> արտոնության կիրառության շրջանակն այնպես, որ այն </w:t>
      </w:r>
      <w:r w:rsidR="008565ED">
        <w:t>համա</w:t>
      </w:r>
      <w:r w:rsidR="008565ED">
        <w:softHyphen/>
        <w:t>պատաս</w:t>
      </w:r>
      <w:r w:rsidR="008565ED">
        <w:softHyphen/>
        <w:t xml:space="preserve">խանի նմանատիպ արտոնյալ հարկման համակարգերին </w:t>
      </w:r>
      <w:proofErr w:type="spellStart"/>
      <w:r w:rsidR="008565ED">
        <w:t>միջազգայինորեն</w:t>
      </w:r>
      <w:proofErr w:type="spellEnd"/>
      <w:r w:rsidR="008565ED">
        <w:t xml:space="preserve"> ներկայացվող պահանջներին և </w:t>
      </w:r>
      <w:r w:rsidR="00B91C29">
        <w:t>չհամարվի հարկման տեսանկյունից «վնասակար»</w:t>
      </w:r>
      <w:r w:rsidR="008565ED">
        <w:t xml:space="preserve"> հարկման համակարգ:</w:t>
      </w:r>
    </w:p>
    <w:p w14:paraId="059DA21B" w14:textId="2FAC76C6" w:rsidR="00A75756" w:rsidRDefault="00A75756" w:rsidP="005D3E1C">
      <w:pPr>
        <w:pStyle w:val="ListParagraph"/>
        <w:tabs>
          <w:tab w:val="left" w:pos="993"/>
        </w:tabs>
        <w:spacing w:before="240"/>
        <w:ind w:left="0" w:firstLine="567"/>
        <w:contextualSpacing w:val="0"/>
        <w:rPr>
          <w:u w:val="single"/>
        </w:rPr>
      </w:pPr>
      <w:r w:rsidRPr="006936F7">
        <w:rPr>
          <w:u w:val="single"/>
        </w:rPr>
        <w:t>Վերացնել երկու տարուց ավել պահվող արժեթղթերի վաճառքից ստացվող եկա</w:t>
      </w:r>
      <w:r w:rsidR="00150F8E">
        <w:rPr>
          <w:u w:val="single"/>
        </w:rPr>
        <w:softHyphen/>
      </w:r>
      <w:r w:rsidRPr="006936F7">
        <w:rPr>
          <w:u w:val="single"/>
        </w:rPr>
        <w:t>մուտ</w:t>
      </w:r>
      <w:r w:rsidR="00150F8E">
        <w:rPr>
          <w:u w:val="single"/>
        </w:rPr>
        <w:softHyphen/>
      </w:r>
      <w:r w:rsidRPr="006936F7">
        <w:rPr>
          <w:u w:val="single"/>
        </w:rPr>
        <w:t>ների՝ շահութահարկից ազատման արտոնությունը</w:t>
      </w:r>
      <w:r w:rsidR="00150F8E">
        <w:rPr>
          <w:u w:val="single"/>
        </w:rPr>
        <w:t>.</w:t>
      </w:r>
    </w:p>
    <w:p w14:paraId="6C3BF7E0" w14:textId="3ABFAAAE" w:rsidR="00150F8E" w:rsidRDefault="007164F4" w:rsidP="005D3E1C">
      <w:pPr>
        <w:pStyle w:val="ListParagraph"/>
        <w:tabs>
          <w:tab w:val="left" w:pos="993"/>
        </w:tabs>
        <w:ind w:left="0" w:firstLine="567"/>
        <w:contextualSpacing w:val="0"/>
      </w:pPr>
      <w:r>
        <w:t xml:space="preserve">Պետք է նշել, որ նշյալ կարգավորումը սահմանվել է 2022 թվականի տարեվերջին կատարված օրենսդրական փոփոխությունների արդյունքում </w:t>
      </w:r>
      <w:r w:rsidR="0014679C">
        <w:t xml:space="preserve">և նպատակ է ունեցել </w:t>
      </w:r>
      <w:r w:rsidR="000176D8">
        <w:t xml:space="preserve">մի կողմից </w:t>
      </w:r>
      <w:r w:rsidR="0014679C">
        <w:t xml:space="preserve">ստեղծել հարկման բարենպաստ պայմաններ ՀՀ-ում </w:t>
      </w:r>
      <w:r w:rsidR="002F6E7E">
        <w:t>ներդրումներ իրականացնելու համար</w:t>
      </w:r>
      <w:r w:rsidR="000176D8">
        <w:t>, մյուս կողմից՝ վերացնել ռեզիդենտ և ոչ ռեզիդենտ կազմակերպությունների համար նախկինում ձևավորված ակնհայտ անհավասար հարկման պայմանները</w:t>
      </w:r>
      <w:r w:rsidR="002F6E7E">
        <w:t xml:space="preserve">: </w:t>
      </w:r>
    </w:p>
    <w:p w14:paraId="6194615F" w14:textId="2B7B69D9" w:rsidR="00E05CF3" w:rsidRDefault="00E05CF3" w:rsidP="005D3E1C">
      <w:pPr>
        <w:pStyle w:val="ListParagraph"/>
        <w:tabs>
          <w:tab w:val="left" w:pos="993"/>
        </w:tabs>
        <w:ind w:left="0" w:firstLine="567"/>
        <w:contextualSpacing w:val="0"/>
      </w:pPr>
      <w:r>
        <w:t>Մյուս կողմից</w:t>
      </w:r>
      <w:r w:rsidR="00C02B7A">
        <w:t>,</w:t>
      </w:r>
      <w:r>
        <w:t xml:space="preserve"> համակարծիք ենք նաև այն մտքին, որ նման տեսակի արտոնյալ կարգա</w:t>
      </w:r>
      <w:r w:rsidR="00E52DDA">
        <w:softHyphen/>
      </w:r>
      <w:r>
        <w:t>վորում</w:t>
      </w:r>
      <w:r w:rsidR="00E52DDA">
        <w:softHyphen/>
      </w:r>
      <w:r>
        <w:t xml:space="preserve">ները կարող են հարկումից խուսափելու </w:t>
      </w:r>
      <w:r w:rsidR="00E52DDA">
        <w:t>հնարավորություններ ստեղծել</w:t>
      </w:r>
      <w:r>
        <w:t>:</w:t>
      </w:r>
    </w:p>
    <w:p w14:paraId="64936FC1" w14:textId="73BEBACC" w:rsidR="00C37395" w:rsidRDefault="00C37395" w:rsidP="005D3E1C">
      <w:pPr>
        <w:pStyle w:val="ListParagraph"/>
        <w:tabs>
          <w:tab w:val="left" w:pos="993"/>
        </w:tabs>
        <w:ind w:left="0" w:firstLine="567"/>
        <w:contextualSpacing w:val="0"/>
      </w:pPr>
      <w:r>
        <w:t>Հ</w:t>
      </w:r>
      <w:r w:rsidR="00E05CF3">
        <w:t xml:space="preserve">աշվի առնելով վերոգրյալը՝ հայտնում ենք, որ </w:t>
      </w:r>
      <w:r>
        <w:t>այս արտոնության վերացման</w:t>
      </w:r>
      <w:r w:rsidR="007E4A7B">
        <w:t>ը</w:t>
      </w:r>
      <w:r>
        <w:t xml:space="preserve"> նպա</w:t>
      </w:r>
      <w:r w:rsidR="00E52DDA">
        <w:softHyphen/>
      </w:r>
      <w:r>
        <w:t>տա</w:t>
      </w:r>
      <w:r>
        <w:softHyphen/>
      </w:r>
      <w:r w:rsidR="00E52DDA">
        <w:softHyphen/>
      </w:r>
      <w:r>
        <w:t>կա</w:t>
      </w:r>
      <w:r>
        <w:softHyphen/>
      </w:r>
      <w:r>
        <w:softHyphen/>
        <w:t>հարմար է անդրադառնալ որոշակի ժամանակ անց, երբ հայտնի կլին</w:t>
      </w:r>
      <w:r w:rsidR="00C02B7A">
        <w:t>են</w:t>
      </w:r>
      <w:r>
        <w:t xml:space="preserve"> այս կարգա</w:t>
      </w:r>
      <w:r>
        <w:softHyphen/>
        <w:t>վոր</w:t>
      </w:r>
      <w:r>
        <w:softHyphen/>
        <w:t>ման կիրառության արդյունքում արձանագրված արդյունքները:</w:t>
      </w:r>
    </w:p>
    <w:p w14:paraId="0B608941" w14:textId="38BA77D1" w:rsidR="00A75756" w:rsidRPr="006936F7" w:rsidRDefault="00A75756" w:rsidP="006936F7">
      <w:pPr>
        <w:pStyle w:val="ListParagraph"/>
        <w:tabs>
          <w:tab w:val="left" w:pos="993"/>
        </w:tabs>
        <w:spacing w:before="240"/>
        <w:ind w:left="0" w:firstLine="567"/>
        <w:contextualSpacing w:val="0"/>
        <w:rPr>
          <w:u w:val="single"/>
        </w:rPr>
      </w:pPr>
      <w:r w:rsidRPr="006936F7">
        <w:rPr>
          <w:u w:val="single"/>
        </w:rPr>
        <w:t>Վերացնել նոր ստեղծվող աշխատատեղերի համար սահմանված արտոնությունը</w:t>
      </w:r>
    </w:p>
    <w:p w14:paraId="49168169" w14:textId="1F875119" w:rsidR="00CD5445" w:rsidRDefault="00C37395" w:rsidP="006936F7">
      <w:pPr>
        <w:ind w:firstLine="567"/>
      </w:pPr>
      <w:r>
        <w:t>Ներկայացված առաջարկությունն ընդունելի է</w:t>
      </w:r>
      <w:r w:rsidR="003C6FC2" w:rsidRPr="00E12A20">
        <w:t>,</w:t>
      </w:r>
      <w:r>
        <w:t xml:space="preserve"> և Ֆինանսների նախարարությունն արդեն իսկ մշակել և շրջանառության մեջ է դրել համապատասխան օրենքի նախագիծ:</w:t>
      </w:r>
    </w:p>
    <w:p w14:paraId="37A5F0EE" w14:textId="77777777" w:rsidR="00CD5445" w:rsidRDefault="00CD5445" w:rsidP="006936F7">
      <w:pPr>
        <w:ind w:firstLine="567"/>
      </w:pPr>
    </w:p>
    <w:p w14:paraId="26DB9ABB" w14:textId="77777777" w:rsidR="00EC2C2D" w:rsidRPr="006936F7" w:rsidRDefault="00EC2C2D" w:rsidP="00897EF2">
      <w:pPr>
        <w:pStyle w:val="Heading1"/>
        <w:numPr>
          <w:ilvl w:val="0"/>
          <w:numId w:val="6"/>
        </w:numPr>
        <w:tabs>
          <w:tab w:val="left" w:pos="270"/>
        </w:tabs>
        <w:ind w:left="0" w:firstLine="0"/>
        <w:jc w:val="center"/>
        <w:rPr>
          <w:rFonts w:ascii="GHEA Grapalat" w:hAnsi="GHEA Grapalat"/>
          <w:sz w:val="24"/>
          <w:szCs w:val="24"/>
        </w:rPr>
      </w:pPr>
      <w:bookmarkStart w:id="52" w:name="_Toc138077280"/>
      <w:bookmarkStart w:id="53" w:name="_Toc138079400"/>
      <w:bookmarkStart w:id="54" w:name="_Toc138079434"/>
      <w:bookmarkStart w:id="55" w:name="_Toc138079476"/>
      <w:bookmarkStart w:id="56" w:name="_Toc138079744"/>
      <w:bookmarkStart w:id="57" w:name="_Toc138079789"/>
      <w:bookmarkStart w:id="58" w:name="_Toc138077281"/>
      <w:bookmarkStart w:id="59" w:name="_Toc138079401"/>
      <w:bookmarkStart w:id="60" w:name="_Toc138079435"/>
      <w:bookmarkStart w:id="61" w:name="_Toc138079477"/>
      <w:bookmarkStart w:id="62" w:name="_Toc138079745"/>
      <w:bookmarkStart w:id="63" w:name="_Toc138079790"/>
      <w:bookmarkStart w:id="64" w:name="_Toc139034127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6936F7">
        <w:rPr>
          <w:rFonts w:ascii="GHEA Grapalat" w:hAnsi="GHEA Grapalat"/>
          <w:sz w:val="24"/>
          <w:szCs w:val="24"/>
        </w:rPr>
        <w:t>Եկամտային հարկ</w:t>
      </w:r>
      <w:bookmarkEnd w:id="64"/>
    </w:p>
    <w:p w14:paraId="51CBC4E2" w14:textId="77110E34" w:rsidR="00E919E2" w:rsidRDefault="00A139CB" w:rsidP="00053505">
      <w:pPr>
        <w:ind w:firstLine="567"/>
      </w:pPr>
      <w:r>
        <w:tab/>
      </w:r>
      <w:r w:rsidR="00F87980">
        <w:t xml:space="preserve">Եկամտային հարկի </w:t>
      </w:r>
      <w:proofErr w:type="spellStart"/>
      <w:r w:rsidR="00F87980">
        <w:t>հենանիշը</w:t>
      </w:r>
      <w:proofErr w:type="spellEnd"/>
      <w:r w:rsidR="00F87980">
        <w:t xml:space="preserve"> (</w:t>
      </w:r>
      <w:proofErr w:type="spellStart"/>
      <w:r w:rsidR="00F87980" w:rsidRPr="00F87980">
        <w:t>benchmark</w:t>
      </w:r>
      <w:proofErr w:type="spellEnd"/>
      <w:r w:rsidR="00F87980">
        <w:t xml:space="preserve">) կառուցված է եկամուտների երկու </w:t>
      </w:r>
      <w:proofErr w:type="spellStart"/>
      <w:r w:rsidR="00F87980">
        <w:t>ձևերի</w:t>
      </w:r>
      <w:proofErr w:type="spellEnd"/>
      <w:r w:rsidR="00F87980">
        <w:t xml:space="preserve"> հիման վրա: Աշխատանքային եկամուտների համար հենանիշային է ընդունվում 20 տոկոս </w:t>
      </w:r>
      <w:proofErr w:type="spellStart"/>
      <w:r w:rsidR="00D77D36">
        <w:t>համա</w:t>
      </w:r>
      <w:r w:rsidR="00B7076B">
        <w:softHyphen/>
      </w:r>
      <w:r w:rsidR="00D77D36">
        <w:t>հարթ</w:t>
      </w:r>
      <w:proofErr w:type="spellEnd"/>
      <w:r w:rsidR="00D77D36">
        <w:t xml:space="preserve"> </w:t>
      </w:r>
      <w:r w:rsidR="00E919E2">
        <w:t xml:space="preserve">դրույքաչափը, իսկ պասիվ եկամուտների դեպքում՝ 5 տոկոս </w:t>
      </w:r>
      <w:proofErr w:type="spellStart"/>
      <w:r w:rsidR="00E919E2">
        <w:t>շահաբաժնների</w:t>
      </w:r>
      <w:proofErr w:type="spellEnd"/>
      <w:r w:rsidR="00E919E2">
        <w:t xml:space="preserve"> համար, և 10 տոկոս տոկոսների և </w:t>
      </w:r>
      <w:proofErr w:type="spellStart"/>
      <w:r w:rsidR="00E919E2">
        <w:t>ռոյալթիների</w:t>
      </w:r>
      <w:proofErr w:type="spellEnd"/>
      <w:r w:rsidR="00E919E2">
        <w:t xml:space="preserve"> համար:</w:t>
      </w:r>
    </w:p>
    <w:p w14:paraId="114D00D9" w14:textId="645AE8E2" w:rsidR="00C75C5F" w:rsidRDefault="00294A98" w:rsidP="00053505">
      <w:pPr>
        <w:ind w:firstLine="567"/>
      </w:pPr>
      <w:r>
        <w:tab/>
        <w:t xml:space="preserve">Ինչպես շահութահարկի դեպքում, </w:t>
      </w:r>
      <w:r w:rsidR="00300119">
        <w:t xml:space="preserve">ԱՄՀ փորձագետների կողմից </w:t>
      </w:r>
      <w:r>
        <w:t xml:space="preserve">եկամտային հարկի դեպքում </w:t>
      </w:r>
      <w:r w:rsidR="0016101E">
        <w:t>նույնպ</w:t>
      </w:r>
      <w:r>
        <w:t>ես միջ</w:t>
      </w:r>
      <w:r w:rsidR="00B7076B">
        <w:softHyphen/>
      </w:r>
      <w:r>
        <w:t xml:space="preserve">ազգային հարկային </w:t>
      </w:r>
      <w:proofErr w:type="spellStart"/>
      <w:r>
        <w:t>համաձայնագրեր</w:t>
      </w:r>
      <w:r w:rsidR="003C6FC2" w:rsidRPr="00E12A20">
        <w:t>ն</w:t>
      </w:r>
      <w:proofErr w:type="spellEnd"/>
      <w:r>
        <w:t xml:space="preserve"> ընդգրկվում են </w:t>
      </w:r>
      <w:proofErr w:type="spellStart"/>
      <w:r>
        <w:t>հենանիշում</w:t>
      </w:r>
      <w:proofErr w:type="spellEnd"/>
      <w:r w:rsidR="003C6FC2" w:rsidRPr="00F651AF">
        <w:t>,</w:t>
      </w:r>
      <w:r>
        <w:t xml:space="preserve"> և դրանցով սահմանված ցածր դրույքաչափերը չեն համարվում հարկային ծախս:</w:t>
      </w:r>
      <w:r w:rsidR="0016101E">
        <w:t xml:space="preserve"> </w:t>
      </w:r>
      <w:r w:rsidR="00C75C5F">
        <w:t>Եկամտային հարկի գծով ընդհա</w:t>
      </w:r>
      <w:r w:rsidR="00B7076B">
        <w:softHyphen/>
      </w:r>
      <w:r w:rsidR="00C75C5F">
        <w:t>նուր ծախսերը գնահատվել են ՀՆԱ-ի 0.81 տոկոսի չափով (2021թ.):</w:t>
      </w:r>
    </w:p>
    <w:p w14:paraId="20D087E2" w14:textId="1A53ACCD" w:rsidR="00A139CB" w:rsidRDefault="00A139CB" w:rsidP="00053505">
      <w:pPr>
        <w:ind w:firstLine="567"/>
      </w:pPr>
      <w:r>
        <w:t xml:space="preserve">Եկամտային հարկի գծով ծախսերից առանձնակի </w:t>
      </w:r>
      <w:proofErr w:type="spellStart"/>
      <w:r>
        <w:t>կարևորվել</w:t>
      </w:r>
      <w:proofErr w:type="spellEnd"/>
      <w:r>
        <w:t xml:space="preserve"> են </w:t>
      </w:r>
      <w:proofErr w:type="spellStart"/>
      <w:r>
        <w:t>հիպոթեքային</w:t>
      </w:r>
      <w:proofErr w:type="spellEnd"/>
      <w:r>
        <w:t xml:space="preserve"> վար</w:t>
      </w:r>
      <w:r w:rsidR="00B7076B">
        <w:softHyphen/>
      </w:r>
      <w:r>
        <w:t xml:space="preserve">կերի տոկոսների և </w:t>
      </w:r>
      <w:proofErr w:type="spellStart"/>
      <w:r>
        <w:t>վերաներդրված</w:t>
      </w:r>
      <w:proofErr w:type="spellEnd"/>
      <w:r>
        <w:t xml:space="preserve"> շահաբաժինների գծով եկամտային հարկի վերա</w:t>
      </w:r>
      <w:r w:rsidR="0016101E">
        <w:softHyphen/>
      </w:r>
      <w:r>
        <w:t>դարձը, որոնք 2021 թվականի համար համապատասխանաբար գնահատվել են ՀՆԱ-ի 0.32 և 0.14 տոկոսի չափով:</w:t>
      </w:r>
      <w:r w:rsidR="00F820AB">
        <w:t xml:space="preserve"> Առաջարկվում է նոր կնքվող պայմանագրերի համար նվազեցնել </w:t>
      </w:r>
      <w:proofErr w:type="spellStart"/>
      <w:r w:rsidR="00F820AB">
        <w:t>հիպո</w:t>
      </w:r>
      <w:r w:rsidR="00B7076B">
        <w:softHyphen/>
      </w:r>
      <w:r w:rsidR="00F820AB">
        <w:t>թեքային</w:t>
      </w:r>
      <w:proofErr w:type="spellEnd"/>
      <w:r w:rsidR="00F820AB">
        <w:t xml:space="preserve"> պայմանագրի առավելագույն արժեքը, ինչպես նաև վերացնել շահաբա</w:t>
      </w:r>
      <w:r w:rsidR="0016101E">
        <w:softHyphen/>
      </w:r>
      <w:r w:rsidR="00F820AB">
        <w:t xml:space="preserve">ժինների գծով եկամտային հարկի </w:t>
      </w:r>
      <w:proofErr w:type="spellStart"/>
      <w:r w:rsidR="00F820AB">
        <w:t>վերադարձը:</w:t>
      </w:r>
      <w:r w:rsidR="00DC4C3E">
        <w:t>Եկամտային</w:t>
      </w:r>
      <w:proofErr w:type="spellEnd"/>
      <w:r w:rsidR="00DC4C3E">
        <w:t xml:space="preserve"> հարկի գծով ծախսերից առանձնացվել են նաև ՏՏ ոլորտի հավաս</w:t>
      </w:r>
      <w:r w:rsidR="0016101E">
        <w:softHyphen/>
      </w:r>
      <w:r w:rsidR="00DC4C3E">
        <w:t>տագրված անձանց աշխատողների եկամտային հարկի դրույքաչափը և վարձավճարների գծով եկամտային հարկի դրույքաչափը:</w:t>
      </w:r>
    </w:p>
    <w:p w14:paraId="7AF99D66" w14:textId="77777777" w:rsidR="00C83A18" w:rsidRDefault="00C83A18" w:rsidP="00053505">
      <w:pPr>
        <w:ind w:firstLine="567"/>
      </w:pPr>
      <w:r>
        <w:t>Առանձին անդրադարձ է կատարվել (պասիվ) եկամուտների առանձին տեսակների միջև դրույքաչափերի տարբերություններին:</w:t>
      </w:r>
      <w:r w:rsidR="0016101E">
        <w:t xml:space="preserve"> </w:t>
      </w:r>
      <w:r w:rsidR="00A344B8">
        <w:t xml:space="preserve">Կապիտալ միջոցները և դրանցից ստացվող եկամուտները կարող են հեշտությամբ </w:t>
      </w:r>
      <w:proofErr w:type="spellStart"/>
      <w:r w:rsidR="00A344B8">
        <w:t>վերաձևակերպվել</w:t>
      </w:r>
      <w:proofErr w:type="spellEnd"/>
      <w:r w:rsidR="00A344B8">
        <w:t xml:space="preserve"> այլ տեսակի եկամտի:</w:t>
      </w:r>
      <w:r w:rsidR="007B4D5D">
        <w:t xml:space="preserve"> Օրինակ, գրեթե բոլոր տեսակի եկամուտները, այդ թվում նաև՝ որոշ աշխատանքային եկամուտներ, կարելի է</w:t>
      </w:r>
      <w:r w:rsidR="00122965">
        <w:t xml:space="preserve"> </w:t>
      </w:r>
      <w:proofErr w:type="spellStart"/>
      <w:r w:rsidR="00122965">
        <w:t>ձևափոխել</w:t>
      </w:r>
      <w:proofErr w:type="spellEnd"/>
      <w:r w:rsidR="00122965">
        <w:t xml:space="preserve"> տոկոսների, շահաբաժինների, </w:t>
      </w:r>
      <w:proofErr w:type="spellStart"/>
      <w:r w:rsidR="00122965">
        <w:t>ռոյալթիների</w:t>
      </w:r>
      <w:proofErr w:type="spellEnd"/>
      <w:r w:rsidR="00122965">
        <w:t xml:space="preserve"> և կապիտալի </w:t>
      </w:r>
      <w:proofErr w:type="spellStart"/>
      <w:r w:rsidR="00122965">
        <w:t>հավելաճի</w:t>
      </w:r>
      <w:proofErr w:type="spellEnd"/>
      <w:r w:rsidR="00122965">
        <w:t>:</w:t>
      </w:r>
      <w:r w:rsidR="002D3FB6">
        <w:t xml:space="preserve"> Բնականաբար, այսպիսի </w:t>
      </w:r>
      <w:proofErr w:type="spellStart"/>
      <w:r w:rsidR="002D3FB6">
        <w:t>ձևափոխումները</w:t>
      </w:r>
      <w:proofErr w:type="spellEnd"/>
      <w:r w:rsidR="002D3FB6">
        <w:t xml:space="preserve"> ենթադրում են որոշակի ծախսեր, սակայն եթե այս </w:t>
      </w:r>
      <w:proofErr w:type="spellStart"/>
      <w:r w:rsidR="002D3FB6">
        <w:t>եկամտատեսակներից</w:t>
      </w:r>
      <w:proofErr w:type="spellEnd"/>
      <w:r w:rsidR="002D3FB6">
        <w:t xml:space="preserve"> մեկը կամ մի քանիսը հարկվում են ավելի բարենպաստ պայմաններով, ապա նման </w:t>
      </w:r>
      <w:proofErr w:type="spellStart"/>
      <w:r w:rsidR="002D3FB6">
        <w:t>ձևափոխումները</w:t>
      </w:r>
      <w:proofErr w:type="spellEnd"/>
      <w:r w:rsidR="002D3FB6">
        <w:t xml:space="preserve"> դառնում են ավելի գրավիչ:</w:t>
      </w:r>
      <w:r w:rsidR="00BC62D1">
        <w:t xml:space="preserve"> Տարբեր դրույքաչափերի առկա</w:t>
      </w:r>
      <w:r w:rsidR="0016101E">
        <w:softHyphen/>
      </w:r>
      <w:r w:rsidR="00BC62D1">
        <w:t>յությունը մի կողմից պահանջում է ավելի բարդ և մանրամասն նկարագրված օրենսդրություն, մյուս կողմից հանգեցնում է պետական եկամուտների կորստի:</w:t>
      </w:r>
    </w:p>
    <w:p w14:paraId="1FDC4DF4" w14:textId="76EF8E28" w:rsidR="00402761" w:rsidRDefault="009E4DCF" w:rsidP="00053505">
      <w:pPr>
        <w:ind w:firstLine="567"/>
      </w:pPr>
      <w:r>
        <w:t>Այս իմաստով, Զեկույցում առաջարկվում է եկամտային հարկ սահմանել նաև կապի</w:t>
      </w:r>
      <w:r w:rsidR="00C25AD4">
        <w:softHyphen/>
      </w:r>
      <w:r>
        <w:t xml:space="preserve">տալի </w:t>
      </w:r>
      <w:proofErr w:type="spellStart"/>
      <w:r>
        <w:t>հավելաճի</w:t>
      </w:r>
      <w:proofErr w:type="spellEnd"/>
      <w:r>
        <w:t xml:space="preserve"> նկա</w:t>
      </w:r>
      <w:r w:rsidR="0007448E">
        <w:t>տմամբ:</w:t>
      </w:r>
      <w:r w:rsidR="00BD5EB5">
        <w:t xml:space="preserve"> Այս պարագայում լավագույն տարբերակ կարող է համարվել այն, որ կապիտալի սկզբնական արժեք համարվի հարկի սահմանման պահին գնահատված արժեքը, որից հետո տվյալ </w:t>
      </w:r>
      <w:proofErr w:type="spellStart"/>
      <w:r w:rsidR="00BD5EB5">
        <w:t>ակիտիվի</w:t>
      </w:r>
      <w:proofErr w:type="spellEnd"/>
      <w:r w:rsidR="00BD5EB5">
        <w:t xml:space="preserve"> վաճառքի դեպքում հարկը կհաշվարկվի վաճառքի գնի և սկզբնական </w:t>
      </w:r>
      <w:r w:rsidR="0016101E">
        <w:t xml:space="preserve">(գնահատված) </w:t>
      </w:r>
      <w:r w:rsidR="00BD5EB5">
        <w:t>արժեքի տարբերության հիման վրա:</w:t>
      </w:r>
    </w:p>
    <w:p w14:paraId="61A73C97" w14:textId="61A3CDCC" w:rsidR="00C83A18" w:rsidRDefault="002A73A5" w:rsidP="00053505">
      <w:pPr>
        <w:ind w:firstLine="567"/>
      </w:pPr>
      <w:r>
        <w:t>Առաջարկվում է նաև արժեթղթերի և անշարժ գույքի օտարումից եկամուտները հարկել եկամտա</w:t>
      </w:r>
      <w:r w:rsidR="00C25AD4">
        <w:softHyphen/>
      </w:r>
      <w:r>
        <w:t xml:space="preserve">յին հարկի 10 տոկոս դրույքաչափով՝ բացառություն սահմանելով </w:t>
      </w:r>
      <w:r w:rsidR="00CD312D">
        <w:t>հիմնական անշարժ</w:t>
      </w:r>
      <w:r>
        <w:t xml:space="preserve"> գույքի որոշակի գումարի համար:</w:t>
      </w:r>
    </w:p>
    <w:p w14:paraId="67CC5A79" w14:textId="05AE839F" w:rsidR="002B50CA" w:rsidRPr="002B5C82" w:rsidRDefault="002B50CA" w:rsidP="002B5C82">
      <w:pPr>
        <w:pStyle w:val="Heading2"/>
      </w:pPr>
      <w:bookmarkStart w:id="65" w:name="_Toc139034128"/>
      <w:r w:rsidRPr="0069018B">
        <w:t>Եկամտային հարկի գծով առաջարկություններ</w:t>
      </w:r>
      <w:bookmarkEnd w:id="65"/>
    </w:p>
    <w:p w14:paraId="02D9D57B" w14:textId="1C797BC2" w:rsidR="007021D8" w:rsidRDefault="007021D8" w:rsidP="0069018B">
      <w:pPr>
        <w:pStyle w:val="ListParagraph"/>
        <w:numPr>
          <w:ilvl w:val="0"/>
          <w:numId w:val="9"/>
        </w:numPr>
        <w:tabs>
          <w:tab w:val="left" w:pos="851"/>
        </w:tabs>
        <w:ind w:left="0" w:firstLine="567"/>
        <w:contextualSpacing w:val="0"/>
      </w:pPr>
      <w:proofErr w:type="spellStart"/>
      <w:r>
        <w:t>Հիպոթեքային</w:t>
      </w:r>
      <w:proofErr w:type="spellEnd"/>
      <w:r>
        <w:t xml:space="preserve"> վարկերի նոր կնքվող պայմանագրերի համար վերադարձվող եկամտային հարկի տարեկան առավելագույն մեծությունը սահմանել 122,500 դրամ, իսկ ձեռքբերվող գույքի առավելագույն արժեքը՝ 25 մլն դրամ</w:t>
      </w:r>
      <w:r w:rsidR="00F65C27">
        <w:t>,</w:t>
      </w:r>
    </w:p>
    <w:p w14:paraId="141D4FDF" w14:textId="4B1AB9CA" w:rsidR="007021D8" w:rsidRDefault="007021D8" w:rsidP="0069018B">
      <w:pPr>
        <w:pStyle w:val="ListParagraph"/>
        <w:numPr>
          <w:ilvl w:val="0"/>
          <w:numId w:val="9"/>
        </w:numPr>
        <w:tabs>
          <w:tab w:val="left" w:pos="851"/>
        </w:tabs>
        <w:ind w:left="0" w:firstLine="567"/>
        <w:contextualSpacing w:val="0"/>
      </w:pPr>
      <w:r>
        <w:t xml:space="preserve">Վերացնել </w:t>
      </w:r>
      <w:proofErr w:type="spellStart"/>
      <w:r>
        <w:t>վերաներդրված</w:t>
      </w:r>
      <w:proofErr w:type="spellEnd"/>
      <w:r>
        <w:t xml:space="preserve"> շահաբաժինների գծով եկամտային հարկի վերադարձի հնարավորությունը</w:t>
      </w:r>
      <w:r w:rsidR="00F65C27">
        <w:t>,</w:t>
      </w:r>
    </w:p>
    <w:p w14:paraId="77E512EE" w14:textId="492EC1FB" w:rsidR="007021D8" w:rsidRDefault="007021D8" w:rsidP="0069018B">
      <w:pPr>
        <w:pStyle w:val="ListParagraph"/>
        <w:numPr>
          <w:ilvl w:val="0"/>
          <w:numId w:val="9"/>
        </w:numPr>
        <w:tabs>
          <w:tab w:val="left" w:pos="851"/>
        </w:tabs>
        <w:ind w:left="0" w:firstLine="567"/>
        <w:contextualSpacing w:val="0"/>
      </w:pPr>
      <w:r>
        <w:t>Վերացնել ՏՏ ոլորտի հավաստագրված անձանց աշխատողների՝ եկամտային հարկի նվազեցված դրույքաչափի արտոնությունը</w:t>
      </w:r>
      <w:r w:rsidR="00F65C27">
        <w:t>,</w:t>
      </w:r>
    </w:p>
    <w:p w14:paraId="56810EEE" w14:textId="721CFBC4" w:rsidR="007021D8" w:rsidRDefault="007021D8" w:rsidP="0069018B">
      <w:pPr>
        <w:pStyle w:val="ListParagraph"/>
        <w:numPr>
          <w:ilvl w:val="0"/>
          <w:numId w:val="9"/>
        </w:numPr>
        <w:tabs>
          <w:tab w:val="left" w:pos="851"/>
        </w:tabs>
        <w:ind w:left="0" w:firstLine="567"/>
        <w:contextualSpacing w:val="0"/>
      </w:pPr>
      <w:r>
        <w:t>Նվազեցնել վարձակալական վճարների շեմը, որից բարձր վճարները հարկվում են 20 տոկոս դրույքաչափով</w:t>
      </w:r>
      <w:r w:rsidR="00F65C27">
        <w:t>,</w:t>
      </w:r>
    </w:p>
    <w:p w14:paraId="1FA27A4D" w14:textId="345B5AF6" w:rsidR="00F65C27" w:rsidRDefault="007021D8" w:rsidP="005D3E1C">
      <w:pPr>
        <w:pStyle w:val="ListParagraph"/>
        <w:numPr>
          <w:ilvl w:val="0"/>
          <w:numId w:val="9"/>
        </w:numPr>
        <w:tabs>
          <w:tab w:val="left" w:pos="851"/>
        </w:tabs>
        <w:ind w:left="0" w:firstLine="567"/>
        <w:contextualSpacing w:val="0"/>
      </w:pPr>
      <w:r>
        <w:t>Հարկել արժեթղթերի և անշարժ գույքի գործարքներից ստացվող բոլոր եկամուտ</w:t>
      </w:r>
      <w:r w:rsidR="007D25C2">
        <w:softHyphen/>
      </w:r>
      <w:r>
        <w:t>ները 10 տոկոս դրույքաչափով՝ բացառություն սահմանելով հիմնական անշարժ գույքի գործարքների որոշակի գումարի չափի համար</w:t>
      </w:r>
      <w:r w:rsidR="00F65C27">
        <w:t>,</w:t>
      </w:r>
    </w:p>
    <w:p w14:paraId="256416E7" w14:textId="18294074" w:rsidR="00075E5A" w:rsidRPr="00C25AD4" w:rsidRDefault="007D25C2" w:rsidP="0069018B">
      <w:pPr>
        <w:pStyle w:val="Heading2"/>
      </w:pPr>
      <w:bookmarkStart w:id="66" w:name="_Toc139034129"/>
      <w:r w:rsidRPr="007D25C2">
        <w:t>Եկամտային հարկի</w:t>
      </w:r>
      <w:r w:rsidRPr="00C25AD4">
        <w:t xml:space="preserve"> ա</w:t>
      </w:r>
      <w:r w:rsidR="00075E5A" w:rsidRPr="00C25AD4">
        <w:t>ռաջարկությ</w:t>
      </w:r>
      <w:r w:rsidR="00305830">
        <w:t>ունների</w:t>
      </w:r>
      <w:r w:rsidR="00075E5A" w:rsidRPr="00C25AD4">
        <w:t xml:space="preserve"> վերաբերյալ Ֆինանսների նախարարության դիրքորոշումը.</w:t>
      </w:r>
      <w:bookmarkEnd w:id="66"/>
    </w:p>
    <w:p w14:paraId="00F58FB1" w14:textId="33BC0B24" w:rsidR="00075E5A" w:rsidRDefault="00075E5A" w:rsidP="005D3E1C">
      <w:pPr>
        <w:tabs>
          <w:tab w:val="left" w:pos="851"/>
        </w:tabs>
        <w:ind w:firstLine="567"/>
        <w:rPr>
          <w:u w:val="single"/>
        </w:rPr>
      </w:pPr>
      <w:proofErr w:type="spellStart"/>
      <w:r w:rsidRPr="0069018B">
        <w:rPr>
          <w:u w:val="single"/>
        </w:rPr>
        <w:t>Հիպոթեքային</w:t>
      </w:r>
      <w:proofErr w:type="spellEnd"/>
      <w:r w:rsidRPr="0069018B">
        <w:rPr>
          <w:u w:val="single"/>
        </w:rPr>
        <w:t xml:space="preserve"> վարկերի նոր կնքվող պայմանագրերի համար վերադարձվող եկամտա</w:t>
      </w:r>
      <w:r w:rsidR="00E4075D">
        <w:rPr>
          <w:u w:val="single"/>
        </w:rPr>
        <w:softHyphen/>
      </w:r>
      <w:r w:rsidRPr="0069018B">
        <w:rPr>
          <w:u w:val="single"/>
        </w:rPr>
        <w:t>յին հարկի տարեկան առավելագույն մեծությունը սահմանել 122,500 դրամ, իսկ ձեռք</w:t>
      </w:r>
      <w:r w:rsidR="00ED5738" w:rsidRPr="0069018B">
        <w:rPr>
          <w:u w:val="single"/>
        </w:rPr>
        <w:softHyphen/>
      </w:r>
      <w:r w:rsidRPr="0069018B">
        <w:rPr>
          <w:u w:val="single"/>
        </w:rPr>
        <w:t>բեր</w:t>
      </w:r>
      <w:r w:rsidR="00ED5738" w:rsidRPr="0069018B">
        <w:rPr>
          <w:u w:val="single"/>
        </w:rPr>
        <w:softHyphen/>
      </w:r>
      <w:r w:rsidRPr="0069018B">
        <w:rPr>
          <w:u w:val="single"/>
        </w:rPr>
        <w:t>վող գույքի առավելագույն արժեքը՝ 25 մլն դրամ</w:t>
      </w:r>
      <w:r w:rsidR="00491471">
        <w:rPr>
          <w:u w:val="single"/>
        </w:rPr>
        <w:t>:</w:t>
      </w:r>
    </w:p>
    <w:p w14:paraId="3A72C31A" w14:textId="07F1B18A" w:rsidR="00752312" w:rsidRDefault="00E778BB" w:rsidP="0069018B">
      <w:pPr>
        <w:tabs>
          <w:tab w:val="left" w:pos="851"/>
        </w:tabs>
        <w:ind w:firstLine="567"/>
      </w:pPr>
      <w:r>
        <w:t>Ընդհանուր առմամբ</w:t>
      </w:r>
      <w:r w:rsidR="00305830">
        <w:t>,</w:t>
      </w:r>
      <w:r>
        <w:t xml:space="preserve"> Ֆինանսների նախարարությունը համակարծիք է </w:t>
      </w:r>
      <w:proofErr w:type="spellStart"/>
      <w:r>
        <w:t>հ</w:t>
      </w:r>
      <w:r w:rsidR="00364F6B" w:rsidRPr="0069018B">
        <w:t>իպոթեքային</w:t>
      </w:r>
      <w:proofErr w:type="spellEnd"/>
      <w:r w:rsidR="00364F6B" w:rsidRPr="0069018B">
        <w:t xml:space="preserve"> վարկերի</w:t>
      </w:r>
      <w:r w:rsidR="00364F6B">
        <w:t xml:space="preserve"> սպասարկման համար վճարված տոկոսների չափով եկամտային հարկի վերա</w:t>
      </w:r>
      <w:r w:rsidR="000A18C0">
        <w:softHyphen/>
      </w:r>
      <w:r w:rsidR="00364F6B">
        <w:t xml:space="preserve">դարձի համակարգի </w:t>
      </w:r>
      <w:r w:rsidR="00305830">
        <w:t xml:space="preserve">կիրառության </w:t>
      </w:r>
      <w:r w:rsidR="00934FC0">
        <w:t>շրջանակ</w:t>
      </w:r>
      <w:r w:rsidR="007B4197">
        <w:t>ը</w:t>
      </w:r>
      <w:r w:rsidR="00305830">
        <w:t xml:space="preserve"> նեղացնելու առաջարկությանը</w:t>
      </w:r>
      <w:r w:rsidR="003832AF">
        <w:t>: Այդ կապակ</w:t>
      </w:r>
      <w:r w:rsidR="000A18C0">
        <w:softHyphen/>
      </w:r>
      <w:r w:rsidR="003832AF">
        <w:t xml:space="preserve">ցությամբ, սակայն, գտնում ենք, որ </w:t>
      </w:r>
      <w:r w:rsidR="00B56ED6">
        <w:t>իրականացվող քայլերը պետք է առավելագույնս հավասարակշռված լինեն</w:t>
      </w:r>
      <w:r w:rsidR="000134D7">
        <w:t xml:space="preserve">: </w:t>
      </w:r>
      <w:proofErr w:type="spellStart"/>
      <w:r w:rsidR="000134D7">
        <w:t>Թերևս</w:t>
      </w:r>
      <w:proofErr w:type="spellEnd"/>
      <w:r w:rsidR="000134D7">
        <w:t xml:space="preserve"> այդ առումով</w:t>
      </w:r>
      <w:r w:rsidR="00752312">
        <w:t xml:space="preserve"> վերադարձվող եկամտային հարկի տարեկան առավելագույն մեծության</w:t>
      </w:r>
      <w:r w:rsidR="000134D7">
        <w:t xml:space="preserve"> ներկայացված առա</w:t>
      </w:r>
      <w:r w:rsidR="007B4197">
        <w:softHyphen/>
      </w:r>
      <w:r w:rsidR="000134D7">
        <w:t>ջար</w:t>
      </w:r>
      <w:r w:rsidR="007B4197">
        <w:softHyphen/>
      </w:r>
      <w:r w:rsidR="000134D7">
        <w:t>կու</w:t>
      </w:r>
      <w:r w:rsidR="007B4197">
        <w:softHyphen/>
      </w:r>
      <w:r w:rsidR="000134D7">
        <w:t>թյան ընդուն</w:t>
      </w:r>
      <w:r w:rsidR="00B1735D">
        <w:t>ում</w:t>
      </w:r>
      <w:r w:rsidR="000134D7">
        <w:t xml:space="preserve">ը </w:t>
      </w:r>
      <w:r w:rsidR="00195A3F">
        <w:t>Ֆինանսների նախա</w:t>
      </w:r>
      <w:r w:rsidR="000A18C0">
        <w:softHyphen/>
      </w:r>
      <w:r w:rsidR="00195A3F">
        <w:t xml:space="preserve">րարությունը նպատակահարմար չի համարում՝ հաշվի առնելով այն հանգամանքը, որ առաջարկվող </w:t>
      </w:r>
      <w:proofErr w:type="spellStart"/>
      <w:r w:rsidR="00195A3F">
        <w:t>սահմանաչափ</w:t>
      </w:r>
      <w:r w:rsidR="00752312">
        <w:t>ն</w:t>
      </w:r>
      <w:proofErr w:type="spellEnd"/>
      <w:r w:rsidR="00195A3F">
        <w:t xml:space="preserve"> ըստ էու</w:t>
      </w:r>
      <w:r w:rsidR="007B4197">
        <w:softHyphen/>
      </w:r>
      <w:r w:rsidR="00195A3F">
        <w:t>թյան</w:t>
      </w:r>
      <w:r w:rsidR="00305830">
        <w:t>,</w:t>
      </w:r>
      <w:r w:rsidR="00195A3F">
        <w:t xml:space="preserve"> </w:t>
      </w:r>
      <w:proofErr w:type="spellStart"/>
      <w:r w:rsidR="00195A3F">
        <w:t>կիմաստազր</w:t>
      </w:r>
      <w:r w:rsidR="00752312">
        <w:t>կի</w:t>
      </w:r>
      <w:proofErr w:type="spellEnd"/>
      <w:r w:rsidR="00195A3F">
        <w:t xml:space="preserve"> </w:t>
      </w:r>
      <w:r w:rsidR="00B1735D">
        <w:t>համակարգի գոյությունն ընդհանրապես</w:t>
      </w:r>
      <w:r w:rsidR="000B00AC">
        <w:t xml:space="preserve">: </w:t>
      </w:r>
    </w:p>
    <w:p w14:paraId="54797F8A" w14:textId="5E34B7E6" w:rsidR="00E96440" w:rsidRDefault="00752312" w:rsidP="0069018B">
      <w:pPr>
        <w:tabs>
          <w:tab w:val="left" w:pos="851"/>
        </w:tabs>
        <w:ind w:firstLine="567"/>
      </w:pPr>
      <w:r>
        <w:t xml:space="preserve">Մյուս կողմից, </w:t>
      </w:r>
      <w:r w:rsidR="00E96440">
        <w:t>ձեռքբերվող անշարժ գույքի արժեքի առավելագույն շեմի նվազեցման առաջարկությունը առաջիկայում կարող է դառնալ քննարկման առարկա՝ հաշվի առնելով այն հանգամանքը, որ ՀՀ մարզերում ձեռքբերվող անշարժ գույքի դեպքում ներկայում սահման</w:t>
      </w:r>
      <w:r w:rsidR="000A18C0">
        <w:softHyphen/>
      </w:r>
      <w:r w:rsidR="00E96440">
        <w:t xml:space="preserve">ված 55 մլն. դրամ շեմը կարող է լինել </w:t>
      </w:r>
      <w:proofErr w:type="spellStart"/>
      <w:r w:rsidR="00E96440">
        <w:t>անհամարժեք</w:t>
      </w:r>
      <w:proofErr w:type="spellEnd"/>
      <w:r w:rsidR="00E96440">
        <w:t xml:space="preserve"> բարձր:</w:t>
      </w:r>
    </w:p>
    <w:p w14:paraId="57CC68C9" w14:textId="277FD84F" w:rsidR="00491471" w:rsidRPr="00364F6B" w:rsidRDefault="000B00AC" w:rsidP="0069018B">
      <w:pPr>
        <w:tabs>
          <w:tab w:val="left" w:pos="851"/>
        </w:tabs>
        <w:ind w:firstLine="567"/>
      </w:pPr>
      <w:r>
        <w:t>Վերոգրյալը, սակայն, չի նշա</w:t>
      </w:r>
      <w:r w:rsidR="007B4197">
        <w:softHyphen/>
      </w:r>
      <w:r>
        <w:t>նա</w:t>
      </w:r>
      <w:r w:rsidR="007B4197">
        <w:softHyphen/>
      </w:r>
      <w:r>
        <w:t xml:space="preserve">կում, որ անհրաժեշտ է </w:t>
      </w:r>
      <w:r w:rsidR="00E62C21">
        <w:t>հետագայում ձեռնպահ մնալ համակարգի ընդգրկման շրջա</w:t>
      </w:r>
      <w:r w:rsidR="007B4197">
        <w:softHyphen/>
      </w:r>
      <w:r w:rsidR="00E62C21">
        <w:t xml:space="preserve">նակը </w:t>
      </w:r>
      <w:proofErr w:type="spellStart"/>
      <w:r w:rsidR="00E62C21">
        <w:t>նվա</w:t>
      </w:r>
      <w:r w:rsidR="007B4197">
        <w:softHyphen/>
      </w:r>
      <w:r w:rsidR="00E62C21">
        <w:t>զեց</w:t>
      </w:r>
      <w:r w:rsidR="007B4197">
        <w:softHyphen/>
      </w:r>
      <w:r w:rsidR="00E62C21">
        <w:t>նելուն</w:t>
      </w:r>
      <w:proofErr w:type="spellEnd"/>
      <w:r w:rsidR="00E62C21">
        <w:t xml:space="preserve"> ուղղված </w:t>
      </w:r>
      <w:r w:rsidR="00E96440">
        <w:t xml:space="preserve">այլ </w:t>
      </w:r>
      <w:r w:rsidR="00E62C21">
        <w:t>քայլերից</w:t>
      </w:r>
      <w:r w:rsidR="003C6FC2" w:rsidRPr="00BA094A">
        <w:t>,</w:t>
      </w:r>
      <w:r w:rsidR="00E62C21">
        <w:t xml:space="preserve"> և այդ առումով Ֆինանսների նախարարու</w:t>
      </w:r>
      <w:r w:rsidR="007B4197">
        <w:softHyphen/>
      </w:r>
      <w:r w:rsidR="00E62C21">
        <w:t>թյուն</w:t>
      </w:r>
      <w:r w:rsidR="005102EA" w:rsidRPr="00BA094A">
        <w:t>ն</w:t>
      </w:r>
      <w:r w:rsidR="00E62C21">
        <w:t xml:space="preserve"> առաջի</w:t>
      </w:r>
      <w:r w:rsidR="007B4197">
        <w:softHyphen/>
      </w:r>
      <w:r w:rsidR="00E62C21">
        <w:t>կա</w:t>
      </w:r>
      <w:r w:rsidR="007B4197">
        <w:softHyphen/>
      </w:r>
      <w:r w:rsidR="00E62C21">
        <w:t>յում Կառավարության քննարկման</w:t>
      </w:r>
      <w:r w:rsidR="003C6FC2" w:rsidRPr="00BA094A">
        <w:t>ը</w:t>
      </w:r>
      <w:r w:rsidR="00E62C21">
        <w:t xml:space="preserve"> կներկա</w:t>
      </w:r>
      <w:r w:rsidR="000A18C0">
        <w:softHyphen/>
      </w:r>
      <w:r w:rsidR="00E62C21">
        <w:t xml:space="preserve">յացնի </w:t>
      </w:r>
      <w:r w:rsidR="00974599">
        <w:t>համապատասխան օրենսդրա</w:t>
      </w:r>
      <w:r w:rsidR="007B4197">
        <w:softHyphen/>
      </w:r>
      <w:r w:rsidR="00974599">
        <w:t>կան առա</w:t>
      </w:r>
      <w:r w:rsidR="007B4197">
        <w:softHyphen/>
      </w:r>
      <w:r w:rsidR="00974599">
        <w:t>ջար</w:t>
      </w:r>
      <w:r w:rsidR="007B4197">
        <w:softHyphen/>
      </w:r>
      <w:r w:rsidR="00974599">
        <w:t>կություն</w:t>
      </w:r>
      <w:r w:rsidR="00E96440">
        <w:t>ներ</w:t>
      </w:r>
      <w:r w:rsidR="00974599">
        <w:t>:</w:t>
      </w:r>
    </w:p>
    <w:p w14:paraId="67963850" w14:textId="135772CA" w:rsidR="00075E5A" w:rsidRDefault="00075E5A" w:rsidP="005D3E1C">
      <w:pPr>
        <w:spacing w:before="240"/>
        <w:ind w:firstLine="567"/>
        <w:rPr>
          <w:u w:val="single"/>
        </w:rPr>
      </w:pPr>
      <w:r w:rsidRPr="0069018B">
        <w:rPr>
          <w:u w:val="single"/>
        </w:rPr>
        <w:t xml:space="preserve">Վերացնել </w:t>
      </w:r>
      <w:proofErr w:type="spellStart"/>
      <w:r w:rsidRPr="0069018B">
        <w:rPr>
          <w:u w:val="single"/>
        </w:rPr>
        <w:t>վերաներդրված</w:t>
      </w:r>
      <w:proofErr w:type="spellEnd"/>
      <w:r w:rsidRPr="0069018B">
        <w:rPr>
          <w:u w:val="single"/>
        </w:rPr>
        <w:t xml:space="preserve"> շահաբաժինների գծով եկամտային հարկի վերադարձի հնարավորությունը</w:t>
      </w:r>
    </w:p>
    <w:p w14:paraId="35CF333C" w14:textId="56C324C1" w:rsidR="00C42272" w:rsidRDefault="00974599" w:rsidP="005D3E1C">
      <w:pPr>
        <w:ind w:firstLine="567"/>
      </w:pPr>
      <w:proofErr w:type="spellStart"/>
      <w:r>
        <w:rPr>
          <w:u w:val="single"/>
        </w:rPr>
        <w:t>Վ</w:t>
      </w:r>
      <w:r w:rsidRPr="0069018B">
        <w:t>երաներդրված</w:t>
      </w:r>
      <w:proofErr w:type="spellEnd"/>
      <w:r w:rsidRPr="0069018B">
        <w:t xml:space="preserve"> շահաբաժինների գծով եկամտային հարկի վերադարձ</w:t>
      </w:r>
      <w:r w:rsidR="00D12503">
        <w:t>ման համա</w:t>
      </w:r>
      <w:r w:rsidR="00C03C73">
        <w:softHyphen/>
      </w:r>
      <w:r w:rsidR="00D12503">
        <w:t xml:space="preserve">կարգի վերացման հարցը մի քանի անգամ արդեն իսկ քննարկվել </w:t>
      </w:r>
      <w:r w:rsidR="00305830">
        <w:t xml:space="preserve">է </w:t>
      </w:r>
      <w:r w:rsidR="00D12503">
        <w:t xml:space="preserve">և ներկայումս նույնպես գտնվում է քննարկման փուլում: Այդ քննարկումների արդյունքում </w:t>
      </w:r>
      <w:r w:rsidR="00C42272">
        <w:t>համակարգի վերա</w:t>
      </w:r>
      <w:r w:rsidR="00C03C73">
        <w:softHyphen/>
      </w:r>
      <w:r w:rsidR="00C42272">
        <w:t>ցումը հիմնավորված համարվելու դեպքում կներկայացվի համապատասխան օրենսդրա</w:t>
      </w:r>
      <w:r w:rsidR="00C03C73">
        <w:softHyphen/>
      </w:r>
      <w:r w:rsidR="00C42272">
        <w:t>կան առաջարկություն:</w:t>
      </w:r>
    </w:p>
    <w:p w14:paraId="08FB4C0E" w14:textId="3FC1FC0B" w:rsidR="00075E5A" w:rsidRDefault="00075E5A" w:rsidP="005D3E1C">
      <w:pPr>
        <w:spacing w:before="240"/>
        <w:ind w:firstLine="567"/>
        <w:rPr>
          <w:u w:val="single"/>
        </w:rPr>
      </w:pPr>
      <w:r w:rsidRPr="0069018B">
        <w:rPr>
          <w:u w:val="single"/>
        </w:rPr>
        <w:t>Վերացնել ՏՏ ոլորտի հավաստագրված անձանց աշխատողների՝ եկամտային հարկի նվազեցված դրույքաչափի արտոնությունը</w:t>
      </w:r>
      <w:r w:rsidR="00C42272">
        <w:rPr>
          <w:u w:val="single"/>
        </w:rPr>
        <w:t>.</w:t>
      </w:r>
    </w:p>
    <w:p w14:paraId="26FB7066" w14:textId="396FD6ED" w:rsidR="00C42272" w:rsidRPr="0069018B" w:rsidRDefault="00434918" w:rsidP="0069018B">
      <w:pPr>
        <w:ind w:firstLine="567"/>
        <w:rPr>
          <w:u w:val="single"/>
        </w:rPr>
      </w:pPr>
      <w:r>
        <w:t xml:space="preserve">Արտոնության այս տեսակի մասով անհրաժեշտ է նշել, որ </w:t>
      </w:r>
      <w:proofErr w:type="spellStart"/>
      <w:r>
        <w:t>Եվրոմիության</w:t>
      </w:r>
      <w:proofErr w:type="spellEnd"/>
      <w:r>
        <w:t xml:space="preserve"> և ՏՀԶԿ </w:t>
      </w:r>
      <w:r w:rsidRPr="006A5DDD">
        <w:t xml:space="preserve">BEPS </w:t>
      </w:r>
      <w:r>
        <w:t>ծրա</w:t>
      </w:r>
      <w:r>
        <w:softHyphen/>
        <w:t>գրի շրջանակներում ՀՀ ստանձնած պարտավորությունների շրջանակում ՀՀ</w:t>
      </w:r>
      <w:r w:rsidR="00305830">
        <w:t>-ն</w:t>
      </w:r>
      <w:r>
        <w:t xml:space="preserve"> համա</w:t>
      </w:r>
      <w:r>
        <w:softHyphen/>
        <w:t>ձայ</w:t>
      </w:r>
      <w:r>
        <w:softHyphen/>
        <w:t>նել է վերանայել այս արտոնության կիրառության շրջանակն այնպես, որ այն համա</w:t>
      </w:r>
      <w:r>
        <w:softHyphen/>
        <w:t>պատաս</w:t>
      </w:r>
      <w:r>
        <w:softHyphen/>
        <w:t xml:space="preserve">խանի նմանատիպ արտոնյալ հարկման համակարգերին </w:t>
      </w:r>
      <w:proofErr w:type="spellStart"/>
      <w:r>
        <w:t>միջազգայինորեն</w:t>
      </w:r>
      <w:proofErr w:type="spellEnd"/>
      <w:r>
        <w:t xml:space="preserve"> ներկայացվող պահանջներին և չհամարվի հարկման տեսանկյունից «վնասակար» հարկման համակարգ:</w:t>
      </w:r>
    </w:p>
    <w:p w14:paraId="45723E26" w14:textId="7A3461C2" w:rsidR="00BE7BB9" w:rsidRPr="0069018B" w:rsidRDefault="00075E5A" w:rsidP="0069018B">
      <w:pPr>
        <w:spacing w:before="240"/>
        <w:ind w:firstLine="567"/>
        <w:rPr>
          <w:u w:val="single"/>
        </w:rPr>
      </w:pPr>
      <w:r w:rsidRPr="0069018B">
        <w:rPr>
          <w:u w:val="single"/>
        </w:rPr>
        <w:t>Նվազեցնել վարձակալական վճարների շեմը, որից բարձր վճարները հարկվում են 20 տոկոս դրույքաչափով</w:t>
      </w:r>
      <w:r w:rsidR="00DA0F83" w:rsidRPr="0069018B">
        <w:rPr>
          <w:u w:val="single"/>
        </w:rPr>
        <w:t>.</w:t>
      </w:r>
    </w:p>
    <w:p w14:paraId="3CE0CF6F" w14:textId="268DEE8A" w:rsidR="00DA0F83" w:rsidRPr="00CA282F" w:rsidRDefault="00CA282F" w:rsidP="0069018B">
      <w:pPr>
        <w:ind w:firstLine="567"/>
      </w:pPr>
      <w:r>
        <w:t>Ներկայացված առաջարկություն</w:t>
      </w:r>
      <w:r w:rsidR="003C6FC2" w:rsidRPr="00BA094A">
        <w:t>ն</w:t>
      </w:r>
      <w:r w:rsidR="00305830">
        <w:t>,</w:t>
      </w:r>
      <w:r>
        <w:t xml:space="preserve"> ընդհանուր առմամբ</w:t>
      </w:r>
      <w:r w:rsidR="00305830">
        <w:t>,</w:t>
      </w:r>
      <w:r>
        <w:t xml:space="preserve"> ընդունելի է և կքննարկվի առաջիկա օրենսդրական փոփոխությունների ընթացքում:</w:t>
      </w:r>
    </w:p>
    <w:p w14:paraId="5B4CAF89" w14:textId="5138931F" w:rsidR="002B50CA" w:rsidRPr="0069018B" w:rsidRDefault="00075E5A" w:rsidP="0069018B">
      <w:pPr>
        <w:spacing w:before="240"/>
        <w:ind w:firstLine="567"/>
        <w:rPr>
          <w:u w:val="single"/>
        </w:rPr>
      </w:pPr>
      <w:r w:rsidRPr="0069018B">
        <w:rPr>
          <w:u w:val="single"/>
        </w:rPr>
        <w:t>Հարկել արժեթղթերի և անշարժ գույքի գործարքներից ստացվող բոլոր եկամուտները 10 տոկոս դրույքաչափով՝ բացառություն սահմանելով հիմնական անշարժ գույքի գործարքների որոշակի գումարի չափի համար</w:t>
      </w:r>
      <w:r w:rsidR="00132D1E">
        <w:rPr>
          <w:u w:val="single"/>
        </w:rPr>
        <w:t>.</w:t>
      </w:r>
    </w:p>
    <w:p w14:paraId="223F8A57" w14:textId="3CCD16A7" w:rsidR="00E5214D" w:rsidRDefault="006D2347" w:rsidP="00E5214D">
      <w:pPr>
        <w:ind w:firstLine="567"/>
      </w:pPr>
      <w:r>
        <w:t>Ընդհանուր առմամբ</w:t>
      </w:r>
      <w:r w:rsidR="00305830">
        <w:t>,</w:t>
      </w:r>
      <w:r>
        <w:t xml:space="preserve"> Ֆինանսների նախարարությո</w:t>
      </w:r>
      <w:r w:rsidR="00887070">
        <w:t>ւ</w:t>
      </w:r>
      <w:r>
        <w:t>նը համակարծիք է</w:t>
      </w:r>
      <w:r w:rsidR="00887070">
        <w:t xml:space="preserve"> արժեթղթերից և անշարժ գույքից ստացվող</w:t>
      </w:r>
      <w:r w:rsidR="00102383">
        <w:t xml:space="preserve"> գույքի</w:t>
      </w:r>
      <w:r w:rsidR="00281BEC">
        <w:t xml:space="preserve"> արժեքի </w:t>
      </w:r>
      <w:proofErr w:type="spellStart"/>
      <w:r w:rsidR="00281BEC">
        <w:t>հավելաճի</w:t>
      </w:r>
      <w:proofErr w:type="spellEnd"/>
      <w:r w:rsidR="00281BEC">
        <w:t xml:space="preserve"> հարկման առումով արտոնյալ կար</w:t>
      </w:r>
      <w:r w:rsidR="005D67DD">
        <w:softHyphen/>
      </w:r>
      <w:r w:rsidR="00281BEC">
        <w:t>գա</w:t>
      </w:r>
      <w:r w:rsidR="005D67DD">
        <w:softHyphen/>
      </w:r>
      <w:r w:rsidR="00281BEC">
        <w:t>վո</w:t>
      </w:r>
      <w:r w:rsidR="005D67DD">
        <w:softHyphen/>
      </w:r>
      <w:r w:rsidR="00281BEC">
        <w:t>րում</w:t>
      </w:r>
      <w:r w:rsidR="005D67DD">
        <w:softHyphen/>
      </w:r>
      <w:r w:rsidR="00281BEC">
        <w:t xml:space="preserve">ները վերանայելու </w:t>
      </w:r>
      <w:r w:rsidR="003514E1">
        <w:t>առաջարկությանը</w:t>
      </w:r>
      <w:r w:rsidR="00281BEC">
        <w:t>: Այդ առումով</w:t>
      </w:r>
      <w:r w:rsidR="003C6FC2" w:rsidRPr="00523AF4">
        <w:t>,</w:t>
      </w:r>
      <w:r w:rsidR="00281BEC">
        <w:t xml:space="preserve"> </w:t>
      </w:r>
      <w:r w:rsidR="009A6DA4">
        <w:t>հաշվի առնելով այն հանգա</w:t>
      </w:r>
      <w:r w:rsidR="005D67DD">
        <w:softHyphen/>
      </w:r>
      <w:r w:rsidR="009A6DA4">
        <w:t xml:space="preserve">մանքը, որ գույքի արժեքի </w:t>
      </w:r>
      <w:proofErr w:type="spellStart"/>
      <w:r w:rsidR="009A6DA4">
        <w:t>հավելաճի</w:t>
      </w:r>
      <w:proofErr w:type="spellEnd"/>
      <w:r w:rsidR="009A6DA4">
        <w:t xml:space="preserve"> գծով հարկային արտոնությունների վերացում</w:t>
      </w:r>
      <w:r w:rsidR="005D67DD">
        <w:t>ը</w:t>
      </w:r>
      <w:r w:rsidR="009A6DA4">
        <w:t xml:space="preserve"> </w:t>
      </w:r>
      <w:r w:rsidR="00CA5F39">
        <w:t>խոր</w:t>
      </w:r>
      <w:r w:rsidR="005D67DD">
        <w:softHyphen/>
      </w:r>
      <w:r w:rsidR="00CA5F39">
        <w:t>քա</w:t>
      </w:r>
      <w:r w:rsidR="005D67DD">
        <w:softHyphen/>
      </w:r>
      <w:r w:rsidR="00CA5F39">
        <w:t>յին քննարկումներ է պահանջում՝ նշյալ առաջարկությունը նույնպես կքննարկվի հետագա օրենսդրական փոփոխությունների շրջանակներում:</w:t>
      </w:r>
    </w:p>
    <w:p w14:paraId="64CE0D29" w14:textId="7C524329" w:rsidR="00E94067" w:rsidRPr="00E94067" w:rsidRDefault="00E5214D" w:rsidP="00E5214D">
      <w:pPr>
        <w:ind w:firstLine="567"/>
      </w:pPr>
      <w:r>
        <w:t xml:space="preserve">Ամփոփելով հարկային ծախսերի կրճատման ուղղությամբ այն առաջարկությունները, որոնց ընդունումը ֆինանսների նախարարությունը համարում է նպատակահարմար, </w:t>
      </w:r>
      <w:r w:rsidR="003514E1">
        <w:t xml:space="preserve">ինչպես նաև արդեն իսկ կատարված միջոցառումները, </w:t>
      </w:r>
      <w:r>
        <w:t xml:space="preserve">կարելի է նշել, որ այդ ծախսերի վերացմամբ հնարավոր է ապահովել ՀՆԱ-ի </w:t>
      </w:r>
      <w:r w:rsidR="00394069">
        <w:t>մինչև</w:t>
      </w:r>
      <w:r>
        <w:t xml:space="preserve"> </w:t>
      </w:r>
      <w:r w:rsidRPr="000D3CAD">
        <w:t>0.</w:t>
      </w:r>
      <w:r w:rsidR="00402608" w:rsidRPr="00820867">
        <w:t>3</w:t>
      </w:r>
      <w:r>
        <w:t xml:space="preserve"> տոկոսի չափով լրացուցիչ հարկային եկամուտներ:</w:t>
      </w:r>
    </w:p>
    <w:p w14:paraId="4BF8917F" w14:textId="00BD9C35" w:rsidR="00CA5F39" w:rsidRDefault="00CA5F39" w:rsidP="0069018B">
      <w:pPr>
        <w:ind w:firstLine="567"/>
        <w:rPr>
          <w:rFonts w:eastAsiaTheme="majorEastAsia" w:cstheme="majorBidi"/>
          <w:color w:val="2E74B5" w:themeColor="accent1" w:themeShade="BF"/>
          <w:sz w:val="32"/>
          <w:szCs w:val="32"/>
        </w:rPr>
      </w:pPr>
      <w:r>
        <w:rPr>
          <w:rFonts w:eastAsiaTheme="majorEastAsia" w:cstheme="majorBidi"/>
          <w:color w:val="2E74B5" w:themeColor="accent1" w:themeShade="BF"/>
          <w:sz w:val="32"/>
          <w:szCs w:val="32"/>
        </w:rPr>
        <w:br w:type="page"/>
      </w:r>
    </w:p>
    <w:p w14:paraId="27F6F3B6" w14:textId="255A4FA1" w:rsidR="00F90C44" w:rsidRPr="0069018B" w:rsidRDefault="00F90C44" w:rsidP="00897EF2">
      <w:pPr>
        <w:pStyle w:val="Heading1"/>
        <w:numPr>
          <w:ilvl w:val="0"/>
          <w:numId w:val="6"/>
        </w:numPr>
        <w:tabs>
          <w:tab w:val="left" w:pos="270"/>
        </w:tabs>
        <w:ind w:left="0" w:firstLine="0"/>
        <w:jc w:val="center"/>
        <w:rPr>
          <w:rFonts w:ascii="GHEA Grapalat" w:hAnsi="GHEA Grapalat"/>
          <w:sz w:val="24"/>
          <w:szCs w:val="24"/>
        </w:rPr>
      </w:pPr>
      <w:bookmarkStart w:id="67" w:name="_Toc139034130"/>
      <w:r w:rsidRPr="0069018B">
        <w:rPr>
          <w:rFonts w:ascii="GHEA Grapalat" w:hAnsi="GHEA Grapalat"/>
          <w:sz w:val="24"/>
          <w:szCs w:val="24"/>
        </w:rPr>
        <w:t>Հարկային ծախսերի գնահատման գործընթաց</w:t>
      </w:r>
      <w:bookmarkEnd w:id="67"/>
    </w:p>
    <w:p w14:paraId="47F057E5" w14:textId="58CE59CA" w:rsidR="007D112A" w:rsidRDefault="00862E43" w:rsidP="0069018B">
      <w:pPr>
        <w:ind w:firstLine="567"/>
      </w:pPr>
      <w:r>
        <w:t xml:space="preserve">Որպես հարկային ծախսերի գնահատման արդյունավետության </w:t>
      </w:r>
      <w:proofErr w:type="spellStart"/>
      <w:r>
        <w:t>կարևորագույն</w:t>
      </w:r>
      <w:proofErr w:type="spellEnd"/>
      <w:r>
        <w:t xml:space="preserve"> քայլ</w:t>
      </w:r>
      <w:r w:rsidR="00305830">
        <w:t>,</w:t>
      </w:r>
      <w:r>
        <w:t xml:space="preserve"> նշվում է յուրաքանչյուր հարկատեսակի համար </w:t>
      </w:r>
      <w:proofErr w:type="spellStart"/>
      <w:r>
        <w:t>հենանիշի</w:t>
      </w:r>
      <w:proofErr w:type="spellEnd"/>
      <w:r>
        <w:t xml:space="preserve"> (</w:t>
      </w:r>
      <w:proofErr w:type="spellStart"/>
      <w:r w:rsidRPr="00862E43">
        <w:t>benchmark</w:t>
      </w:r>
      <w:proofErr w:type="spellEnd"/>
      <w:r>
        <w:t>)</w:t>
      </w:r>
      <w:r w:rsidRPr="00862E43">
        <w:t xml:space="preserve"> </w:t>
      </w:r>
      <w:r>
        <w:t>որոշման հստակ մեթո</w:t>
      </w:r>
      <w:r w:rsidR="005D67DD">
        <w:softHyphen/>
      </w:r>
      <w:r>
        <w:t>դաբանության սահմանումը, որը պետք է ներառվի հարկային ծախսերի գնահատման հաշ</w:t>
      </w:r>
      <w:r w:rsidR="005D67DD">
        <w:softHyphen/>
      </w:r>
      <w:r>
        <w:t>վետվությունում և լինի հնարավորինս կայուն, որպեսզի հնարավոր լինի գնահատա</w:t>
      </w:r>
      <w:r w:rsidR="007D112A">
        <w:softHyphen/>
      </w:r>
      <w:r>
        <w:t>կան</w:t>
      </w:r>
      <w:r w:rsidR="005D67DD">
        <w:softHyphen/>
      </w:r>
      <w:r>
        <w:t>ներ տալ տարբեր տարիների համար:</w:t>
      </w:r>
    </w:p>
    <w:p w14:paraId="6A68D0AB" w14:textId="05BB8378" w:rsidR="008F4423" w:rsidRDefault="008F4423" w:rsidP="0069018B">
      <w:pPr>
        <w:ind w:firstLine="567"/>
      </w:pPr>
      <w:r>
        <w:t xml:space="preserve">Առաջարկվում է հարկային ծախսերի գնահատման լիազորությունը վերապահել </w:t>
      </w:r>
      <w:r w:rsidR="00CA29D7">
        <w:t>Ֆինանս</w:t>
      </w:r>
      <w:r w:rsidR="005D67DD">
        <w:softHyphen/>
      </w:r>
      <w:r w:rsidR="00CA29D7">
        <w:t>ների նախարարությանը</w:t>
      </w:r>
      <w:r w:rsidR="006F3DA5">
        <w:t xml:space="preserve">` միաժամանակ ապահովելով անհրաժեշտ տվյալների </w:t>
      </w:r>
      <w:proofErr w:type="spellStart"/>
      <w:r w:rsidR="006F3DA5">
        <w:t>հասա</w:t>
      </w:r>
      <w:r w:rsidR="005D67DD">
        <w:softHyphen/>
      </w:r>
      <w:r w:rsidR="006F3DA5">
        <w:t>նելությունը</w:t>
      </w:r>
      <w:proofErr w:type="spellEnd"/>
      <w:r w:rsidR="006F3DA5">
        <w:t>:</w:t>
      </w:r>
      <w:r w:rsidR="004B0541">
        <w:t xml:space="preserve"> Միաժամանակ, առաջարկվում է ընդլայնել հարկային ծախսերի գնահատ</w:t>
      </w:r>
      <w:r w:rsidR="005D67DD">
        <w:softHyphen/>
      </w:r>
      <w:r w:rsidR="004B0541">
        <w:t xml:space="preserve">ման շրջանակը, ինչպես նաև </w:t>
      </w:r>
      <w:proofErr w:type="spellStart"/>
      <w:r w:rsidR="004B0541">
        <w:t>կարևորվում</w:t>
      </w:r>
      <w:proofErr w:type="spellEnd"/>
      <w:r w:rsidR="004B0541">
        <w:t xml:space="preserve"> </w:t>
      </w:r>
      <w:r w:rsidR="00654B1D">
        <w:t xml:space="preserve">է </w:t>
      </w:r>
      <w:r w:rsidR="004B0541">
        <w:t xml:space="preserve">փաստացի արդյունքների հիման վրա նախկին գնահատականների վերանայումը: Մյուս կողմից, կարևոր է </w:t>
      </w:r>
      <w:proofErr w:type="spellStart"/>
      <w:r w:rsidR="004B0541">
        <w:t>միջնաժամկետում</w:t>
      </w:r>
      <w:proofErr w:type="spellEnd"/>
      <w:r w:rsidR="004B0541">
        <w:t xml:space="preserve"> հարկա</w:t>
      </w:r>
      <w:r w:rsidR="005D67DD">
        <w:softHyphen/>
      </w:r>
      <w:r w:rsidR="004B0541">
        <w:t>յին ծախսերի ծախսեր-օգուտներ վերլուծությունների զարգացմանն ուղղված քայլերի իրակա</w:t>
      </w:r>
      <w:r w:rsidR="00FF1FEC">
        <w:softHyphen/>
      </w:r>
      <w:r w:rsidR="004B0541">
        <w:t>նացումը:</w:t>
      </w:r>
    </w:p>
    <w:p w14:paraId="521A2037" w14:textId="77777777" w:rsidR="0016101E" w:rsidRDefault="0016101E" w:rsidP="0069018B">
      <w:pPr>
        <w:ind w:firstLine="567"/>
      </w:pPr>
      <w:r>
        <w:t>Հարկային ծախսերի գնահատման գործընթացում առանձնացվում են գնահատման երեք հիմնական մոտեցումներ՝ ազդեցության գնահատում, ընդհանուր գնահատում և ծախսեր-օգուտներ վերլուծություն:</w:t>
      </w:r>
    </w:p>
    <w:p w14:paraId="4F52ADA1" w14:textId="77777777" w:rsidR="000A6D44" w:rsidRDefault="000A6D44" w:rsidP="0069018B">
      <w:pPr>
        <w:ind w:firstLine="567"/>
      </w:pPr>
      <w:r>
        <w:t xml:space="preserve">Հարկային ծախսերի ազդեցության գնահատումը հիմնականում ընդգրկում է </w:t>
      </w:r>
      <w:r w:rsidR="00EA372E">
        <w:t>ծախսի բացակայության այլընտրանքային սցենարի ձևավորումը և քանակական համեմատությունը:</w:t>
      </w:r>
    </w:p>
    <w:p w14:paraId="31DBD68D" w14:textId="20DDA541" w:rsidR="00EA372E" w:rsidRDefault="00EA372E" w:rsidP="0069018B">
      <w:pPr>
        <w:ind w:firstLine="567"/>
      </w:pPr>
      <w:r>
        <w:t>Հարկային ծախսերի ընդհանուր գնահատումն ընդգրկում է խնդիրների ավելի լայն շրջանակ, ինչպիսիք են տվյալ ծախսի անհրաժեշտությունը, դրա կիրառման հետ կապված ծախսերը, արդյունավետությունը և հնարավոր չնախատեսված հետևանքները: Այն կարող է ներառել նաև բուն հարկային ծախսի չափը, բայց վերջինի</w:t>
      </w:r>
      <w:r w:rsidR="00654B1D">
        <w:t>ս</w:t>
      </w:r>
      <w:r>
        <w:t xml:space="preserve"> ներառումը պարտադիր պայման չէ:</w:t>
      </w:r>
    </w:p>
    <w:p w14:paraId="59C2A9A0" w14:textId="129DC1F3" w:rsidR="00EA372E" w:rsidRDefault="00EA372E" w:rsidP="0069018B">
      <w:pPr>
        <w:ind w:firstLine="567"/>
      </w:pPr>
      <w:r>
        <w:t>Ծախսեր-օգուտներ վերլուծությունը նման է ազդեցության գնահատմանը, սակայն ինչպես ծախսերի ընդհանուր գնահատման դեպքում, հիմնական շեշտը դրվում է ծախսերի և ազդեցության համեմատության վրա: Այս մոտեցումը համարվում է լրացուցիչ արդյունք</w:t>
      </w:r>
      <w:r w:rsidR="00CB4966">
        <w:softHyphen/>
      </w:r>
      <w:r>
        <w:t>ների գնահատման առավել ավանդական մոտեցում:</w:t>
      </w:r>
    </w:p>
    <w:p w14:paraId="2CA64A2B" w14:textId="2755C23A" w:rsidR="00153B24" w:rsidRPr="0069018B" w:rsidRDefault="00153B24" w:rsidP="0069018B">
      <w:pPr>
        <w:pStyle w:val="Heading2"/>
      </w:pPr>
      <w:bookmarkStart w:id="68" w:name="_Toc139034131"/>
      <w:r w:rsidRPr="002B5C82">
        <w:t>Հարկային ծախսերի գնահատման գործընթաց</w:t>
      </w:r>
      <w:r w:rsidRPr="0069018B">
        <w:t xml:space="preserve">ի </w:t>
      </w:r>
      <w:r w:rsidR="00EF24C5" w:rsidRPr="0069018B">
        <w:t>վերաբերյալ ներկայացված առա</w:t>
      </w:r>
      <w:r w:rsidR="009245EF" w:rsidRPr="0069018B">
        <w:softHyphen/>
      </w:r>
      <w:r w:rsidR="00EF24C5" w:rsidRPr="0069018B">
        <w:t>ջար</w:t>
      </w:r>
      <w:r w:rsidR="00CB4966" w:rsidRPr="0069018B">
        <w:softHyphen/>
      </w:r>
      <w:r w:rsidR="009245EF" w:rsidRPr="0069018B">
        <w:softHyphen/>
      </w:r>
      <w:r w:rsidR="00EF24C5" w:rsidRPr="0069018B">
        <w:t>կու</w:t>
      </w:r>
      <w:r w:rsidR="009245EF" w:rsidRPr="0069018B">
        <w:softHyphen/>
      </w:r>
      <w:r w:rsidR="00EF24C5" w:rsidRPr="0069018B">
        <w:t>թյուններ.</w:t>
      </w:r>
      <w:bookmarkEnd w:id="68"/>
    </w:p>
    <w:p w14:paraId="61948C6E" w14:textId="19195EC3" w:rsidR="00EF24C5" w:rsidRDefault="00EF24C5" w:rsidP="0069018B">
      <w:pPr>
        <w:pStyle w:val="ListParagraph"/>
        <w:numPr>
          <w:ilvl w:val="0"/>
          <w:numId w:val="10"/>
        </w:numPr>
        <w:tabs>
          <w:tab w:val="left" w:pos="851"/>
        </w:tabs>
        <w:ind w:left="0" w:firstLine="567"/>
      </w:pPr>
      <w:r w:rsidRPr="003A68C4">
        <w:t>Օրենսդրական փոփոխությունների միջոցով հարկային ծախսերի գնահատումը և հրապարակումը դարձնել պարտադիր</w:t>
      </w:r>
      <w:r>
        <w:t>,</w:t>
      </w:r>
    </w:p>
    <w:p w14:paraId="24A8934B" w14:textId="6B251561" w:rsidR="00EF24C5" w:rsidRDefault="00EF24C5" w:rsidP="0069018B">
      <w:pPr>
        <w:pStyle w:val="ListParagraph"/>
        <w:numPr>
          <w:ilvl w:val="0"/>
          <w:numId w:val="10"/>
        </w:numPr>
        <w:tabs>
          <w:tab w:val="left" w:pos="851"/>
        </w:tabs>
        <w:ind w:left="0" w:firstLine="567"/>
      </w:pPr>
      <w:r w:rsidRPr="003A68C4">
        <w:t>Սահմանել հարկային ծախսերի գնահատման մեթոդաբանություն</w:t>
      </w:r>
      <w:r>
        <w:t>,</w:t>
      </w:r>
    </w:p>
    <w:p w14:paraId="0690E3F0" w14:textId="60F5773D" w:rsidR="00EF24C5" w:rsidRDefault="00EF24C5" w:rsidP="0069018B">
      <w:pPr>
        <w:pStyle w:val="ListParagraph"/>
        <w:numPr>
          <w:ilvl w:val="0"/>
          <w:numId w:val="10"/>
        </w:numPr>
        <w:tabs>
          <w:tab w:val="left" w:pos="851"/>
        </w:tabs>
        <w:ind w:left="0" w:firstLine="567"/>
      </w:pPr>
      <w:r w:rsidRPr="003A68C4">
        <w:t>Հարկային ծախսերում ներառել նաև ակցիզային հարկը</w:t>
      </w:r>
      <w:r w:rsidR="009937AC">
        <w:t>,</w:t>
      </w:r>
    </w:p>
    <w:p w14:paraId="45C34616" w14:textId="1A66173B" w:rsidR="00EF24C5" w:rsidRDefault="00EF24C5" w:rsidP="0069018B">
      <w:pPr>
        <w:pStyle w:val="ListParagraph"/>
        <w:numPr>
          <w:ilvl w:val="0"/>
          <w:numId w:val="10"/>
        </w:numPr>
        <w:tabs>
          <w:tab w:val="left" w:pos="851"/>
        </w:tabs>
        <w:ind w:left="0" w:firstLine="567"/>
      </w:pPr>
      <w:r>
        <w:t>Հրապարակել փաստացի արդյունքների վրա հիմնված հարկային ծախսերի գնահատականներ՝ նախորդ տարիների համար</w:t>
      </w:r>
      <w:r w:rsidR="009937AC">
        <w:t>,</w:t>
      </w:r>
    </w:p>
    <w:p w14:paraId="65302391" w14:textId="75DE48CB" w:rsidR="00EF24C5" w:rsidRDefault="009937AC" w:rsidP="0069018B">
      <w:pPr>
        <w:pStyle w:val="ListParagraph"/>
        <w:numPr>
          <w:ilvl w:val="0"/>
          <w:numId w:val="10"/>
        </w:numPr>
        <w:tabs>
          <w:tab w:val="left" w:pos="851"/>
        </w:tabs>
        <w:ind w:left="0" w:firstLine="567"/>
      </w:pPr>
      <w:r>
        <w:t xml:space="preserve">Ֆինանսների նախարարությանը վերապահել </w:t>
      </w:r>
      <w:r w:rsidR="00EF24C5" w:rsidRPr="000D3028">
        <w:t xml:space="preserve">հարկային ծախսերի վերլուծության </w:t>
      </w:r>
      <w:r w:rsidR="006C471A">
        <w:t>իրականացման գործառույթը,</w:t>
      </w:r>
    </w:p>
    <w:p w14:paraId="120337C6" w14:textId="11242446" w:rsidR="00EF24C5" w:rsidRDefault="00EF24C5" w:rsidP="0069018B">
      <w:pPr>
        <w:pStyle w:val="ListParagraph"/>
        <w:numPr>
          <w:ilvl w:val="0"/>
          <w:numId w:val="10"/>
        </w:numPr>
        <w:tabs>
          <w:tab w:val="left" w:pos="851"/>
        </w:tabs>
        <w:ind w:left="0" w:firstLine="567"/>
      </w:pPr>
      <w:r>
        <w:t>Ապահովել</w:t>
      </w:r>
      <w:r w:rsidRPr="00B61D35">
        <w:t xml:space="preserve"> ՀՀ ՊԵԿ-</w:t>
      </w:r>
      <w:proofErr w:type="spellStart"/>
      <w:r w:rsidRPr="00B61D35">
        <w:t>ից</w:t>
      </w:r>
      <w:proofErr w:type="spellEnd"/>
      <w:r w:rsidRPr="00B61D35">
        <w:t xml:space="preserve"> ՖՆ տվյալների պարբերական հասանելիություն</w:t>
      </w:r>
      <w:r w:rsidR="006C471A">
        <w:t>,</w:t>
      </w:r>
    </w:p>
    <w:p w14:paraId="4B69A5CD" w14:textId="2456FCDE" w:rsidR="00EF24C5" w:rsidRDefault="00EF24C5" w:rsidP="0069018B">
      <w:pPr>
        <w:pStyle w:val="ListParagraph"/>
        <w:numPr>
          <w:ilvl w:val="0"/>
          <w:numId w:val="10"/>
        </w:numPr>
        <w:tabs>
          <w:tab w:val="left" w:pos="851"/>
        </w:tabs>
        <w:ind w:left="0" w:firstLine="567"/>
      </w:pPr>
      <w:r w:rsidRPr="00B61D35">
        <w:t>Ստեղծել ծախսեր-օգուտներ վերլուծությունների հնարավորություններ</w:t>
      </w:r>
      <w:r w:rsidR="006C471A">
        <w:t>:</w:t>
      </w:r>
    </w:p>
    <w:p w14:paraId="08D9EE30" w14:textId="361DA123" w:rsidR="006C471A" w:rsidRPr="002B5C82" w:rsidRDefault="002C593C" w:rsidP="0069018B">
      <w:pPr>
        <w:pStyle w:val="Heading2"/>
      </w:pPr>
      <w:bookmarkStart w:id="69" w:name="_Toc139034132"/>
      <w:r w:rsidRPr="002B5C82">
        <w:t xml:space="preserve">Հարկային ծախսերի գնահատման գործընթացի </w:t>
      </w:r>
      <w:r w:rsidR="00AB6555" w:rsidRPr="002B5C82">
        <w:t>մասով ներկայացված առաջար</w:t>
      </w:r>
      <w:r w:rsidR="00C25AD4">
        <w:softHyphen/>
      </w:r>
      <w:r w:rsidR="00AB6555" w:rsidRPr="002B5C82">
        <w:t>կու</w:t>
      </w:r>
      <w:r w:rsidR="00C25AD4">
        <w:softHyphen/>
      </w:r>
      <w:r w:rsidR="00AB6555" w:rsidRPr="002B5C82">
        <w:t>թյուն</w:t>
      </w:r>
      <w:r w:rsidR="00C25AD4">
        <w:softHyphen/>
      </w:r>
      <w:r w:rsidR="00AB6555" w:rsidRPr="002B5C82">
        <w:t xml:space="preserve">ների </w:t>
      </w:r>
      <w:r w:rsidR="006C471A" w:rsidRPr="002B5C82">
        <w:t>վերաբերյալ Ֆինանսների նախարարության դիրքորոշումը.</w:t>
      </w:r>
      <w:bookmarkEnd w:id="69"/>
    </w:p>
    <w:p w14:paraId="0E11E6FC" w14:textId="48827976" w:rsidR="00232762" w:rsidRDefault="006C471A" w:rsidP="0069018B">
      <w:pPr>
        <w:pStyle w:val="ListParagraph"/>
        <w:tabs>
          <w:tab w:val="left" w:pos="851"/>
        </w:tabs>
        <w:ind w:left="0" w:firstLine="567"/>
        <w:contextualSpacing w:val="0"/>
      </w:pPr>
      <w:r w:rsidRPr="0069018B">
        <w:t>Ընդհանուր առմամբ</w:t>
      </w:r>
      <w:r w:rsidR="00497D6F">
        <w:t>,</w:t>
      </w:r>
      <w:r w:rsidRPr="0069018B">
        <w:t xml:space="preserve"> Ֆինանսների նախարարությունը</w:t>
      </w:r>
      <w:r w:rsidR="00A1094E" w:rsidRPr="0069018B">
        <w:t xml:space="preserve"> </w:t>
      </w:r>
      <w:r w:rsidRPr="0069018B">
        <w:t>ներկայացված առաջար</w:t>
      </w:r>
      <w:r w:rsidR="00A1094E">
        <w:softHyphen/>
      </w:r>
      <w:r w:rsidRPr="0069018B">
        <w:t>կու</w:t>
      </w:r>
      <w:r w:rsidR="00A1094E">
        <w:softHyphen/>
      </w:r>
      <w:r w:rsidRPr="0069018B">
        <w:t>թյուն</w:t>
      </w:r>
      <w:r w:rsidR="00A1094E">
        <w:softHyphen/>
      </w:r>
      <w:r w:rsidR="00A1094E" w:rsidRPr="0069018B">
        <w:t>ների վերաբերյալ առարկություններ չունի:</w:t>
      </w:r>
    </w:p>
    <w:p w14:paraId="507A8280" w14:textId="77777777" w:rsidR="00232762" w:rsidRDefault="00232762">
      <w:r>
        <w:br w:type="page"/>
      </w:r>
    </w:p>
    <w:p w14:paraId="5027DB52" w14:textId="77777777" w:rsidR="00232762" w:rsidRDefault="00232762" w:rsidP="0069018B">
      <w:pPr>
        <w:pStyle w:val="ListParagraph"/>
        <w:tabs>
          <w:tab w:val="left" w:pos="851"/>
        </w:tabs>
        <w:ind w:left="0" w:firstLine="567"/>
        <w:contextualSpacing w:val="0"/>
        <w:sectPr w:rsidR="00232762" w:rsidSect="00BA1A5F">
          <w:pgSz w:w="11906" w:h="16838"/>
          <w:pgMar w:top="1134" w:right="567" w:bottom="567" w:left="1134" w:header="709" w:footer="709" w:gutter="0"/>
          <w:cols w:space="720"/>
          <w:docGrid w:linePitch="360"/>
        </w:sectPr>
      </w:pPr>
    </w:p>
    <w:p w14:paraId="2774D7AB" w14:textId="7BF2D2D8" w:rsidR="006C471A" w:rsidRPr="003918E2" w:rsidRDefault="003918E2" w:rsidP="003918E2">
      <w:pPr>
        <w:pStyle w:val="Heading1"/>
        <w:numPr>
          <w:ilvl w:val="0"/>
          <w:numId w:val="6"/>
        </w:numPr>
        <w:tabs>
          <w:tab w:val="left" w:pos="270"/>
        </w:tabs>
        <w:ind w:left="0" w:firstLine="0"/>
        <w:jc w:val="center"/>
        <w:rPr>
          <w:rFonts w:ascii="GHEA Grapalat" w:hAnsi="GHEA Grapalat"/>
          <w:sz w:val="24"/>
          <w:szCs w:val="24"/>
        </w:rPr>
      </w:pPr>
      <w:bookmarkStart w:id="70" w:name="_Toc139034133"/>
      <w:r w:rsidRPr="003918E2">
        <w:rPr>
          <w:rFonts w:ascii="GHEA Grapalat" w:hAnsi="GHEA Grapalat"/>
          <w:sz w:val="24"/>
          <w:szCs w:val="24"/>
        </w:rPr>
        <w:t>Հարկային ծախսերի նվազեցման միջոցառումներ</w:t>
      </w:r>
      <w:bookmarkEnd w:id="70"/>
    </w:p>
    <w:p w14:paraId="403EDB26" w14:textId="77777777" w:rsidR="00EF24C5" w:rsidRPr="0069018B" w:rsidRDefault="00EF24C5" w:rsidP="0069018B">
      <w:pPr>
        <w:ind w:firstLine="567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4"/>
        <w:gridCol w:w="4059"/>
        <w:gridCol w:w="3246"/>
        <w:gridCol w:w="3748"/>
      </w:tblGrid>
      <w:tr w:rsidR="005403E1" w14:paraId="617C1ED3" w14:textId="77777777" w:rsidTr="005403E1">
        <w:tc>
          <w:tcPr>
            <w:tcW w:w="4074" w:type="dxa"/>
          </w:tcPr>
          <w:p w14:paraId="4F3F6D4A" w14:textId="39533C4F" w:rsidR="005403E1" w:rsidRDefault="005403E1" w:rsidP="00E36658">
            <w:pPr>
              <w:ind w:firstLine="0"/>
              <w:jc w:val="center"/>
            </w:pPr>
            <w:r>
              <w:t>Միջոցառում</w:t>
            </w:r>
          </w:p>
        </w:tc>
        <w:tc>
          <w:tcPr>
            <w:tcW w:w="4059" w:type="dxa"/>
          </w:tcPr>
          <w:p w14:paraId="4F509DCD" w14:textId="13C404C1" w:rsidR="005403E1" w:rsidRDefault="005403E1" w:rsidP="00E36658">
            <w:pPr>
              <w:ind w:firstLine="0"/>
              <w:jc w:val="center"/>
            </w:pPr>
            <w:r>
              <w:t>Մեկնաբանություն</w:t>
            </w:r>
          </w:p>
        </w:tc>
        <w:tc>
          <w:tcPr>
            <w:tcW w:w="3246" w:type="dxa"/>
          </w:tcPr>
          <w:p w14:paraId="5F4885B9" w14:textId="22291AE7" w:rsidR="005403E1" w:rsidRDefault="005403E1" w:rsidP="00E36658">
            <w:pPr>
              <w:ind w:firstLine="0"/>
              <w:jc w:val="center"/>
            </w:pPr>
            <w:r>
              <w:t>Իրականացման հնարավոր ժամկետներ</w:t>
            </w:r>
          </w:p>
        </w:tc>
        <w:tc>
          <w:tcPr>
            <w:tcW w:w="3748" w:type="dxa"/>
          </w:tcPr>
          <w:p w14:paraId="15588CF6" w14:textId="77777777" w:rsidR="005403E1" w:rsidRDefault="005403E1" w:rsidP="00E36658">
            <w:pPr>
              <w:ind w:firstLine="0"/>
              <w:jc w:val="center"/>
            </w:pPr>
            <w:r>
              <w:t>Եկամտային ներուժ</w:t>
            </w:r>
          </w:p>
          <w:p w14:paraId="62C2AD38" w14:textId="0DB66922" w:rsidR="005403E1" w:rsidRPr="005403E1" w:rsidRDefault="005403E1" w:rsidP="005403E1">
            <w:pPr>
              <w:ind w:firstLine="0"/>
              <w:jc w:val="center"/>
            </w:pPr>
            <w:r>
              <w:t>(</w:t>
            </w:r>
            <w:r w:rsidRPr="00523AF4">
              <w:t xml:space="preserve">% </w:t>
            </w:r>
            <w:r>
              <w:t>ՀՆԱ-ի նկատմամբ)</w:t>
            </w:r>
          </w:p>
        </w:tc>
      </w:tr>
      <w:tr w:rsidR="005403E1" w14:paraId="2D6FD494" w14:textId="77777777" w:rsidTr="007E5ADE">
        <w:tc>
          <w:tcPr>
            <w:tcW w:w="15127" w:type="dxa"/>
            <w:gridSpan w:val="4"/>
          </w:tcPr>
          <w:p w14:paraId="4FDB5C46" w14:textId="7C3F0550" w:rsidR="005403E1" w:rsidRDefault="005403E1" w:rsidP="004609C6">
            <w:pPr>
              <w:ind w:firstLine="0"/>
              <w:jc w:val="center"/>
            </w:pPr>
            <w:r>
              <w:t>Ավելացված արժեքի հարկ</w:t>
            </w:r>
          </w:p>
        </w:tc>
      </w:tr>
      <w:tr w:rsidR="005403E1" w14:paraId="2E65D345" w14:textId="77777777" w:rsidTr="00F651AF">
        <w:tc>
          <w:tcPr>
            <w:tcW w:w="4074" w:type="dxa"/>
          </w:tcPr>
          <w:p w14:paraId="363B01DD" w14:textId="79439499" w:rsidR="005403E1" w:rsidRDefault="005403E1" w:rsidP="00F651AF">
            <w:pPr>
              <w:ind w:firstLine="0"/>
              <w:jc w:val="left"/>
            </w:pPr>
            <w:r>
              <w:t>Կրթական և առողջապահական ծառայությունների հարկում ԱԱՀ-ով</w:t>
            </w:r>
          </w:p>
        </w:tc>
        <w:tc>
          <w:tcPr>
            <w:tcW w:w="4059" w:type="dxa"/>
          </w:tcPr>
          <w:p w14:paraId="10C35BCC" w14:textId="6D27105C" w:rsidR="005403E1" w:rsidRDefault="005403E1" w:rsidP="00F651AF">
            <w:pPr>
              <w:ind w:firstLine="0"/>
              <w:jc w:val="left"/>
            </w:pPr>
            <w:r>
              <w:t>Այս տեսակի ծառայությունների՝ ԱԱՀ-ով հարկումը համարում ենք խնդրահարույց</w:t>
            </w:r>
          </w:p>
        </w:tc>
        <w:tc>
          <w:tcPr>
            <w:tcW w:w="3246" w:type="dxa"/>
            <w:vAlign w:val="center"/>
          </w:tcPr>
          <w:p w14:paraId="23D5E99B" w14:textId="1DF9CC50" w:rsidR="005403E1" w:rsidRDefault="005403E1" w:rsidP="00F651AF">
            <w:pPr>
              <w:ind w:firstLine="0"/>
              <w:jc w:val="center"/>
            </w:pPr>
            <w:r>
              <w:t>-</w:t>
            </w:r>
          </w:p>
        </w:tc>
        <w:tc>
          <w:tcPr>
            <w:tcW w:w="3748" w:type="dxa"/>
            <w:vAlign w:val="center"/>
          </w:tcPr>
          <w:p w14:paraId="31A552CA" w14:textId="74A61DE6" w:rsidR="005403E1" w:rsidRDefault="005403E1" w:rsidP="00F651AF">
            <w:pPr>
              <w:ind w:firstLine="0"/>
              <w:jc w:val="center"/>
            </w:pPr>
            <w:r>
              <w:t>-</w:t>
            </w:r>
          </w:p>
        </w:tc>
      </w:tr>
      <w:tr w:rsidR="005403E1" w14:paraId="07E7261F" w14:textId="77777777" w:rsidTr="00F651AF">
        <w:tc>
          <w:tcPr>
            <w:tcW w:w="4074" w:type="dxa"/>
          </w:tcPr>
          <w:p w14:paraId="1366C746" w14:textId="1DBB495A" w:rsidR="005403E1" w:rsidRDefault="005403E1" w:rsidP="00F651AF">
            <w:pPr>
              <w:ind w:firstLine="0"/>
              <w:jc w:val="left"/>
            </w:pPr>
            <w:r w:rsidRPr="005403E1">
              <w:t xml:space="preserve">Կրթական պարագաների, թաղման ծառայությունների, բժշկական պարագաների, որոշ գյուղատնտեսական պարագաների, ամսագրերի, թանկարժեք քարերի և մետաղների </w:t>
            </w:r>
            <w:r>
              <w:t xml:space="preserve">հարկում </w:t>
            </w:r>
            <w:r w:rsidRPr="005403E1">
              <w:t>ԱԱՀ-</w:t>
            </w:r>
            <w:r>
              <w:t>ով</w:t>
            </w:r>
          </w:p>
        </w:tc>
        <w:tc>
          <w:tcPr>
            <w:tcW w:w="4059" w:type="dxa"/>
          </w:tcPr>
          <w:p w14:paraId="68F78DA9" w14:textId="69522BE0" w:rsidR="005403E1" w:rsidRPr="005403E1" w:rsidRDefault="005403E1" w:rsidP="00F651AF">
            <w:pPr>
              <w:ind w:firstLine="0"/>
              <w:jc w:val="left"/>
            </w:pPr>
            <w:r>
              <w:t>Նմանատիպ արտոնությունների վերացումը համարում ենք ոչ նպատակահարմար</w:t>
            </w:r>
          </w:p>
        </w:tc>
        <w:tc>
          <w:tcPr>
            <w:tcW w:w="3246" w:type="dxa"/>
            <w:vAlign w:val="center"/>
          </w:tcPr>
          <w:p w14:paraId="37304EB9" w14:textId="131FDBFA" w:rsidR="005403E1" w:rsidRDefault="005403E1" w:rsidP="00F651AF">
            <w:pPr>
              <w:ind w:firstLine="0"/>
              <w:jc w:val="center"/>
            </w:pPr>
            <w:r>
              <w:t>-</w:t>
            </w:r>
          </w:p>
        </w:tc>
        <w:tc>
          <w:tcPr>
            <w:tcW w:w="3748" w:type="dxa"/>
            <w:vAlign w:val="center"/>
          </w:tcPr>
          <w:p w14:paraId="7C02864D" w14:textId="606FAC42" w:rsidR="005403E1" w:rsidRDefault="005403E1" w:rsidP="00F651AF">
            <w:pPr>
              <w:ind w:firstLine="0"/>
              <w:jc w:val="center"/>
            </w:pPr>
            <w:r>
              <w:t>-</w:t>
            </w:r>
          </w:p>
        </w:tc>
      </w:tr>
      <w:tr w:rsidR="005403E1" w14:paraId="390126EA" w14:textId="77777777" w:rsidTr="00F651AF">
        <w:tc>
          <w:tcPr>
            <w:tcW w:w="4074" w:type="dxa"/>
          </w:tcPr>
          <w:p w14:paraId="49AE2756" w14:textId="467A1AFB" w:rsidR="005403E1" w:rsidRDefault="005403E1" w:rsidP="00F651AF">
            <w:pPr>
              <w:ind w:firstLine="0"/>
              <w:jc w:val="left"/>
            </w:pPr>
            <w:r w:rsidRPr="005403E1">
              <w:t xml:space="preserve">Կարճաժամկետ ապահովագրության և վճարների վրա հիմնված ֆինանսական </w:t>
            </w:r>
            <w:r>
              <w:t>ծառայությունների հարկում</w:t>
            </w:r>
            <w:r w:rsidRPr="005403E1">
              <w:t xml:space="preserve"> ԱԱՀ-</w:t>
            </w:r>
            <w:r>
              <w:t>ով</w:t>
            </w:r>
          </w:p>
        </w:tc>
        <w:tc>
          <w:tcPr>
            <w:tcW w:w="4059" w:type="dxa"/>
          </w:tcPr>
          <w:p w14:paraId="3927F14C" w14:textId="0B446CEA" w:rsidR="005403E1" w:rsidRDefault="005403E1" w:rsidP="00F651AF">
            <w:pPr>
              <w:ind w:firstLine="0"/>
              <w:jc w:val="left"/>
            </w:pPr>
            <w:r>
              <w:t>Վ</w:t>
            </w:r>
            <w:r w:rsidRPr="005403E1">
              <w:t>ճարների վրա հիմնված ֆինանսական ծառայությունների</w:t>
            </w:r>
            <w:r>
              <w:t xml:space="preserve"> գծով ԱԱՀ արտոնությունների կրճատումը ընդհանուր առմամբ համարվում է ընդունելի և առաջիկայում կդառնա քննարկման առարկա</w:t>
            </w:r>
          </w:p>
        </w:tc>
        <w:tc>
          <w:tcPr>
            <w:tcW w:w="3246" w:type="dxa"/>
            <w:vAlign w:val="center"/>
          </w:tcPr>
          <w:p w14:paraId="2C0DA678" w14:textId="6B83E346" w:rsidR="005403E1" w:rsidRDefault="005403E1" w:rsidP="00F651AF">
            <w:pPr>
              <w:ind w:firstLine="0"/>
              <w:jc w:val="center"/>
            </w:pPr>
            <w:r>
              <w:t>2024թ</w:t>
            </w:r>
          </w:p>
        </w:tc>
        <w:tc>
          <w:tcPr>
            <w:tcW w:w="3748" w:type="dxa"/>
            <w:vAlign w:val="center"/>
          </w:tcPr>
          <w:p w14:paraId="4C60CF65" w14:textId="6DE3FFAE" w:rsidR="005403E1" w:rsidRDefault="005403E1" w:rsidP="00F651AF">
            <w:pPr>
              <w:ind w:firstLine="0"/>
              <w:jc w:val="center"/>
            </w:pPr>
            <w:r>
              <w:t>0.011</w:t>
            </w:r>
          </w:p>
        </w:tc>
      </w:tr>
      <w:tr w:rsidR="005403E1" w14:paraId="1F30D50A" w14:textId="77777777" w:rsidTr="00F651AF">
        <w:tc>
          <w:tcPr>
            <w:tcW w:w="4074" w:type="dxa"/>
          </w:tcPr>
          <w:p w14:paraId="7C3EB4F2" w14:textId="4ED509D0" w:rsidR="005403E1" w:rsidRDefault="00445C03" w:rsidP="00F651AF">
            <w:pPr>
              <w:ind w:firstLine="0"/>
              <w:jc w:val="left"/>
            </w:pPr>
            <w:r w:rsidRPr="00445C03">
              <w:t>Շահումով խաղերի՝ ԱԱՀ-</w:t>
            </w:r>
            <w:proofErr w:type="spellStart"/>
            <w:r w:rsidRPr="00445C03">
              <w:t>ից</w:t>
            </w:r>
            <w:proofErr w:type="spellEnd"/>
            <w:r w:rsidRPr="00445C03">
              <w:t xml:space="preserve"> ազատման արտոնության վերացում.</w:t>
            </w:r>
          </w:p>
        </w:tc>
        <w:tc>
          <w:tcPr>
            <w:tcW w:w="4059" w:type="dxa"/>
          </w:tcPr>
          <w:p w14:paraId="0CB0B53B" w14:textId="31B255BC" w:rsidR="005403E1" w:rsidRDefault="00445C03" w:rsidP="00F651AF">
            <w:pPr>
              <w:ind w:firstLine="0"/>
              <w:jc w:val="left"/>
            </w:pPr>
            <w:r>
              <w:t xml:space="preserve">Խաղային ոլորտի հարկման հարցը լուծվել է </w:t>
            </w:r>
            <w:r w:rsidRPr="00445C03">
              <w:t xml:space="preserve">ԱԱՀ-ին փոխարինող պետական տուրքի միջոցով՝ մինչև </w:t>
            </w:r>
            <w:r>
              <w:t>նշված</w:t>
            </w:r>
            <w:r w:rsidRPr="00445C03">
              <w:t xml:space="preserve"> ոլորտի արդյունավետ հարկային հսկողության համակարգերի ներդրումը</w:t>
            </w:r>
          </w:p>
        </w:tc>
        <w:tc>
          <w:tcPr>
            <w:tcW w:w="3246" w:type="dxa"/>
            <w:vAlign w:val="center"/>
          </w:tcPr>
          <w:p w14:paraId="09E15148" w14:textId="3D2B925F" w:rsidR="005403E1" w:rsidRPr="00317FD0" w:rsidRDefault="00317FD0" w:rsidP="00F651AF">
            <w:pPr>
              <w:ind w:firstLine="0"/>
              <w:jc w:val="center"/>
            </w:pPr>
            <w:r>
              <w:rPr>
                <w:lang w:val="en-US"/>
              </w:rPr>
              <w:t>202</w:t>
            </w:r>
            <w:r>
              <w:t>3թ</w:t>
            </w:r>
          </w:p>
        </w:tc>
        <w:tc>
          <w:tcPr>
            <w:tcW w:w="3748" w:type="dxa"/>
            <w:vAlign w:val="center"/>
          </w:tcPr>
          <w:p w14:paraId="72256216" w14:textId="6586437C" w:rsidR="005403E1" w:rsidRDefault="00317FD0" w:rsidP="00F651AF">
            <w:pPr>
              <w:ind w:firstLine="0"/>
              <w:jc w:val="center"/>
            </w:pPr>
            <w:r>
              <w:t>0.0</w:t>
            </w:r>
            <w:r w:rsidR="005B2C90">
              <w:t>6</w:t>
            </w:r>
          </w:p>
        </w:tc>
      </w:tr>
      <w:tr w:rsidR="005403E1" w14:paraId="6BD6546C" w14:textId="77777777" w:rsidTr="00F651AF">
        <w:tc>
          <w:tcPr>
            <w:tcW w:w="4074" w:type="dxa"/>
          </w:tcPr>
          <w:p w14:paraId="2F699B9A" w14:textId="2C024B02" w:rsidR="005403E1" w:rsidRDefault="00445C03" w:rsidP="00F651AF">
            <w:pPr>
              <w:ind w:firstLine="0"/>
              <w:jc w:val="left"/>
            </w:pPr>
            <w:r w:rsidRPr="00445C03">
              <w:t>Էլեկտրական ավտոմեքենաների ներմուծման և օտարման գործարքների՝ ԱԱՀ-</w:t>
            </w:r>
            <w:proofErr w:type="spellStart"/>
            <w:r w:rsidRPr="00445C03">
              <w:t>ից</w:t>
            </w:r>
            <w:proofErr w:type="spellEnd"/>
            <w:r w:rsidRPr="00445C03">
              <w:t xml:space="preserve"> ազատման արտոնության վերացում</w:t>
            </w:r>
          </w:p>
        </w:tc>
        <w:tc>
          <w:tcPr>
            <w:tcW w:w="4059" w:type="dxa"/>
          </w:tcPr>
          <w:p w14:paraId="01833AEA" w14:textId="00070150" w:rsidR="005403E1" w:rsidRDefault="00445C03" w:rsidP="00F651AF">
            <w:pPr>
              <w:ind w:firstLine="0"/>
              <w:jc w:val="left"/>
            </w:pPr>
            <w:r>
              <w:t>Առաջարկությունը համարում ենք ընդունելի:</w:t>
            </w:r>
          </w:p>
        </w:tc>
        <w:tc>
          <w:tcPr>
            <w:tcW w:w="3246" w:type="dxa"/>
            <w:vAlign w:val="center"/>
          </w:tcPr>
          <w:p w14:paraId="77B4E8BF" w14:textId="281BDDEE" w:rsidR="005403E1" w:rsidRDefault="00445C03" w:rsidP="00F651AF">
            <w:pPr>
              <w:ind w:firstLine="0"/>
              <w:jc w:val="center"/>
            </w:pPr>
            <w:r>
              <w:t>2024թ</w:t>
            </w:r>
          </w:p>
        </w:tc>
        <w:tc>
          <w:tcPr>
            <w:tcW w:w="3748" w:type="dxa"/>
            <w:vAlign w:val="center"/>
          </w:tcPr>
          <w:p w14:paraId="2277DFED" w14:textId="3DEC9F79" w:rsidR="005403E1" w:rsidRDefault="00445C03" w:rsidP="00F651AF">
            <w:pPr>
              <w:ind w:firstLine="0"/>
              <w:jc w:val="center"/>
            </w:pPr>
            <w:r>
              <w:t>0.1</w:t>
            </w:r>
          </w:p>
        </w:tc>
      </w:tr>
      <w:tr w:rsidR="005403E1" w14:paraId="0E1939FA" w14:textId="77777777" w:rsidTr="00F651AF">
        <w:tc>
          <w:tcPr>
            <w:tcW w:w="4074" w:type="dxa"/>
          </w:tcPr>
          <w:p w14:paraId="1871A9F6" w14:textId="36CF08BF" w:rsidR="005403E1" w:rsidRDefault="00445C03" w:rsidP="00F651AF">
            <w:pPr>
              <w:ind w:firstLine="0"/>
              <w:jc w:val="left"/>
            </w:pPr>
            <w:r>
              <w:t>Բ</w:t>
            </w:r>
            <w:r w:rsidRPr="00445C03">
              <w:t xml:space="preserve">նակելի շինությունների </w:t>
            </w:r>
            <w:proofErr w:type="spellStart"/>
            <w:r w:rsidRPr="00445C03">
              <w:t>վաճառքըն</w:t>
            </w:r>
            <w:proofErr w:type="spellEnd"/>
            <w:r w:rsidRPr="00445C03">
              <w:t xml:space="preserve"> ազատել ԱԱՀ-</w:t>
            </w:r>
            <w:proofErr w:type="spellStart"/>
            <w:r w:rsidRPr="00445C03">
              <w:t>ից</w:t>
            </w:r>
            <w:proofErr w:type="spellEnd"/>
            <w:r w:rsidRPr="00445C03">
              <w:t xml:space="preserve"> և հարկել միայն բնակելի անշարժ գույքի առաջին վաճառքը</w:t>
            </w:r>
          </w:p>
        </w:tc>
        <w:tc>
          <w:tcPr>
            <w:tcW w:w="4059" w:type="dxa"/>
          </w:tcPr>
          <w:p w14:paraId="5B9201D5" w14:textId="493B6DB9" w:rsidR="005403E1" w:rsidRDefault="00445C03" w:rsidP="00F651AF">
            <w:pPr>
              <w:ind w:firstLine="0"/>
              <w:jc w:val="left"/>
            </w:pPr>
            <w:r w:rsidRPr="00445C03">
              <w:t>Այս առաջարկության քննարկումը կլինի Ֆինանսների նախարարության հետագա քննարկումների օրակարգում</w:t>
            </w:r>
          </w:p>
        </w:tc>
        <w:tc>
          <w:tcPr>
            <w:tcW w:w="3246" w:type="dxa"/>
            <w:vAlign w:val="center"/>
          </w:tcPr>
          <w:p w14:paraId="4A0EEA89" w14:textId="07ED3B69" w:rsidR="005403E1" w:rsidRDefault="00445C03" w:rsidP="00F651AF">
            <w:pPr>
              <w:ind w:firstLine="0"/>
              <w:jc w:val="center"/>
            </w:pPr>
            <w:r>
              <w:t>-</w:t>
            </w:r>
          </w:p>
        </w:tc>
        <w:tc>
          <w:tcPr>
            <w:tcW w:w="3748" w:type="dxa"/>
            <w:vAlign w:val="center"/>
          </w:tcPr>
          <w:p w14:paraId="0B5D1C74" w14:textId="330CDF85" w:rsidR="005403E1" w:rsidRDefault="00445C03" w:rsidP="00F651AF">
            <w:pPr>
              <w:ind w:firstLine="0"/>
              <w:jc w:val="center"/>
            </w:pPr>
            <w:r>
              <w:t>-</w:t>
            </w:r>
          </w:p>
        </w:tc>
      </w:tr>
      <w:tr w:rsidR="00031FE4" w14:paraId="2F5137F8" w14:textId="77777777" w:rsidTr="00F651AF">
        <w:tc>
          <w:tcPr>
            <w:tcW w:w="15127" w:type="dxa"/>
            <w:gridSpan w:val="4"/>
            <w:vAlign w:val="center"/>
          </w:tcPr>
          <w:p w14:paraId="3E35C19B" w14:textId="6425A71F" w:rsidR="00031FE4" w:rsidRPr="00031FE4" w:rsidRDefault="00031FE4" w:rsidP="00F651AF">
            <w:pPr>
              <w:ind w:firstLine="0"/>
              <w:jc w:val="center"/>
            </w:pPr>
            <w:r>
              <w:t>Ակցիզային հարկ</w:t>
            </w:r>
          </w:p>
        </w:tc>
      </w:tr>
      <w:tr w:rsidR="00445C03" w14:paraId="2C35937F" w14:textId="77777777" w:rsidTr="00F651AF">
        <w:tc>
          <w:tcPr>
            <w:tcW w:w="4074" w:type="dxa"/>
          </w:tcPr>
          <w:p w14:paraId="15CC25AC" w14:textId="792F0B6A" w:rsidR="00445C03" w:rsidRDefault="00031FE4" w:rsidP="00F651AF">
            <w:pPr>
              <w:ind w:firstLine="0"/>
              <w:jc w:val="left"/>
            </w:pPr>
            <w:r w:rsidRPr="00031FE4">
              <w:t>Ձևավորել ակցիզային հարկի հենանիշ (</w:t>
            </w:r>
            <w:proofErr w:type="spellStart"/>
            <w:r w:rsidRPr="00031FE4">
              <w:t>benchmark</w:t>
            </w:r>
            <w:proofErr w:type="spellEnd"/>
            <w:r w:rsidRPr="00031FE4">
              <w:t>) և սկսել գնահատել ակցիզային հարկի գծով ծախսը</w:t>
            </w:r>
          </w:p>
        </w:tc>
        <w:tc>
          <w:tcPr>
            <w:tcW w:w="4059" w:type="dxa"/>
          </w:tcPr>
          <w:p w14:paraId="53CE0303" w14:textId="51E3266A" w:rsidR="00445C03" w:rsidRPr="00445C03" w:rsidRDefault="00031FE4" w:rsidP="00F651AF">
            <w:pPr>
              <w:ind w:firstLine="0"/>
              <w:jc w:val="left"/>
            </w:pPr>
            <w:r>
              <w:t xml:space="preserve">Այս միջոցառումը </w:t>
            </w:r>
            <w:r w:rsidRPr="00031FE4">
              <w:t>առաջիկայում կլինի հարկային ծախսերի գնահատման համակարգի վերանայման ուղղություններից մեկը</w:t>
            </w:r>
          </w:p>
        </w:tc>
        <w:tc>
          <w:tcPr>
            <w:tcW w:w="3246" w:type="dxa"/>
            <w:vAlign w:val="center"/>
          </w:tcPr>
          <w:p w14:paraId="21566787" w14:textId="125E04E3" w:rsidR="00445C03" w:rsidRDefault="00031FE4" w:rsidP="00F651AF">
            <w:pPr>
              <w:ind w:firstLine="0"/>
              <w:jc w:val="center"/>
            </w:pPr>
            <w:r w:rsidRPr="00E625D1">
              <w:t>2024թ</w:t>
            </w:r>
          </w:p>
        </w:tc>
        <w:tc>
          <w:tcPr>
            <w:tcW w:w="3748" w:type="dxa"/>
            <w:vAlign w:val="center"/>
          </w:tcPr>
          <w:p w14:paraId="0ACE6CEE" w14:textId="77777777" w:rsidR="00445C03" w:rsidRDefault="00445C03" w:rsidP="00F651AF">
            <w:pPr>
              <w:ind w:firstLine="0"/>
              <w:jc w:val="center"/>
            </w:pPr>
          </w:p>
        </w:tc>
      </w:tr>
      <w:tr w:rsidR="00445C03" w14:paraId="0D300DB9" w14:textId="77777777" w:rsidTr="00F651AF">
        <w:tc>
          <w:tcPr>
            <w:tcW w:w="4074" w:type="dxa"/>
          </w:tcPr>
          <w:p w14:paraId="66CD3E3C" w14:textId="1CA3645F" w:rsidR="00445C03" w:rsidRDefault="00DA0BE9" w:rsidP="00F651AF">
            <w:pPr>
              <w:ind w:firstLine="0"/>
              <w:jc w:val="left"/>
            </w:pPr>
            <w:r w:rsidRPr="00DA0BE9">
              <w:t xml:space="preserve">Համապատասխանեցնել ակցիզային հարկի դրույքաչափերը միատեսակ ապրանքների համար՝ հիմք ընդունելով դրանց միավորի </w:t>
            </w:r>
            <w:proofErr w:type="spellStart"/>
            <w:r w:rsidRPr="00DA0BE9">
              <w:t>վնասակարությունը</w:t>
            </w:r>
            <w:proofErr w:type="spellEnd"/>
          </w:p>
        </w:tc>
        <w:tc>
          <w:tcPr>
            <w:tcW w:w="4059" w:type="dxa"/>
          </w:tcPr>
          <w:p w14:paraId="6AD98366" w14:textId="25E4D647" w:rsidR="00445C03" w:rsidRPr="00445C03" w:rsidRDefault="00317FD0" w:rsidP="00F651AF">
            <w:pPr>
              <w:ind w:firstLine="0"/>
              <w:jc w:val="left"/>
            </w:pPr>
            <w:r w:rsidRPr="00317FD0">
              <w:t>Ակցիզային հարկի դրույքաչափերի վերանայման ուղղությամբ աշխատանքները կատարված են</w:t>
            </w:r>
            <w:r>
              <w:t xml:space="preserve"> և ուժի մեջ կմտնեն 2024 թվականից:</w:t>
            </w:r>
          </w:p>
        </w:tc>
        <w:tc>
          <w:tcPr>
            <w:tcW w:w="3246" w:type="dxa"/>
            <w:vAlign w:val="center"/>
          </w:tcPr>
          <w:p w14:paraId="3592C6B5" w14:textId="585857B6" w:rsidR="00445C03" w:rsidRPr="007B62BB" w:rsidRDefault="007B62BB" w:rsidP="00F651A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748" w:type="dxa"/>
            <w:vAlign w:val="center"/>
          </w:tcPr>
          <w:p w14:paraId="5ADDE1E6" w14:textId="2A64D701" w:rsidR="00445C03" w:rsidRPr="007B62BB" w:rsidRDefault="007B62BB" w:rsidP="00F651A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45C03" w14:paraId="09E1BF2A" w14:textId="77777777" w:rsidTr="00F651AF">
        <w:tc>
          <w:tcPr>
            <w:tcW w:w="4074" w:type="dxa"/>
          </w:tcPr>
          <w:p w14:paraId="3F7925DA" w14:textId="7D6DF2F6" w:rsidR="00445C03" w:rsidRDefault="00A15C07" w:rsidP="00F651AF">
            <w:pPr>
              <w:ind w:firstLine="0"/>
              <w:jc w:val="left"/>
            </w:pPr>
            <w:r w:rsidRPr="00A15C07">
              <w:t>Բնապահպանական հարկի դեպքում սահմանել հատուկ դրույքաչափեր ոչ արժեքային՝ միաժամանակ հեռացնելով փոքր հարկային ներուժ ունեցող ապրանքները</w:t>
            </w:r>
          </w:p>
        </w:tc>
        <w:tc>
          <w:tcPr>
            <w:tcW w:w="4059" w:type="dxa"/>
          </w:tcPr>
          <w:p w14:paraId="25ADFAFB" w14:textId="22740E80" w:rsidR="00445C03" w:rsidRPr="00445C03" w:rsidRDefault="00A15C07" w:rsidP="00F651AF">
            <w:pPr>
              <w:ind w:firstLine="0"/>
              <w:jc w:val="left"/>
            </w:pPr>
            <w:r>
              <w:t>Ն</w:t>
            </w:r>
            <w:r w:rsidRPr="00A15C07">
              <w:t>երկայացված առաջարկությունները կարող են ավելի մանրամասն քննարկման առարկա դառնալ</w:t>
            </w:r>
            <w:r>
              <w:t xml:space="preserve"> </w:t>
            </w:r>
            <w:r w:rsidRPr="00A15C07">
              <w:t>հետագայում</w:t>
            </w:r>
          </w:p>
        </w:tc>
        <w:tc>
          <w:tcPr>
            <w:tcW w:w="3246" w:type="dxa"/>
            <w:vAlign w:val="center"/>
          </w:tcPr>
          <w:p w14:paraId="1E824069" w14:textId="61D23368" w:rsidR="00445C03" w:rsidRDefault="00A15C07" w:rsidP="00F651AF">
            <w:pPr>
              <w:ind w:firstLine="0"/>
              <w:jc w:val="center"/>
            </w:pPr>
            <w:r>
              <w:t>2024-2026թթ.</w:t>
            </w:r>
          </w:p>
        </w:tc>
        <w:tc>
          <w:tcPr>
            <w:tcW w:w="3748" w:type="dxa"/>
            <w:vAlign w:val="center"/>
          </w:tcPr>
          <w:p w14:paraId="05EDABBA" w14:textId="580AFC77" w:rsidR="00445C03" w:rsidRDefault="00A15C07" w:rsidP="00F651AF">
            <w:pPr>
              <w:ind w:firstLine="0"/>
              <w:jc w:val="center"/>
            </w:pPr>
            <w:r>
              <w:t>-</w:t>
            </w:r>
          </w:p>
        </w:tc>
      </w:tr>
      <w:tr w:rsidR="00445C03" w14:paraId="725C2ABF" w14:textId="77777777" w:rsidTr="00F651AF">
        <w:tc>
          <w:tcPr>
            <w:tcW w:w="4074" w:type="dxa"/>
          </w:tcPr>
          <w:p w14:paraId="501E56E4" w14:textId="04938810" w:rsidR="00445C03" w:rsidRDefault="00A15C07" w:rsidP="00F651AF">
            <w:pPr>
              <w:tabs>
                <w:tab w:val="left" w:pos="2408"/>
              </w:tabs>
              <w:ind w:firstLine="0"/>
              <w:jc w:val="left"/>
            </w:pPr>
            <w:r w:rsidRPr="00A15C07">
              <w:t>Բարձրացնել վառելիքի ակցիզային հարկի դրույքաչափերը՝ դրանց արտանետումների, աղտոտման և աղմուկի ծախսերը փոխհատուցելու նպատակով</w:t>
            </w:r>
          </w:p>
        </w:tc>
        <w:tc>
          <w:tcPr>
            <w:tcW w:w="4059" w:type="dxa"/>
          </w:tcPr>
          <w:p w14:paraId="36F84644" w14:textId="53818E8C" w:rsidR="00445C03" w:rsidRPr="00445C03" w:rsidRDefault="00A15C07" w:rsidP="00F651AF">
            <w:pPr>
              <w:ind w:firstLine="0"/>
              <w:jc w:val="left"/>
            </w:pPr>
            <w:r>
              <w:t>Ա</w:t>
            </w:r>
            <w:r w:rsidRPr="00A15C07">
              <w:t>կցիզային հարկի դրույքաչափերի վերանայման ընթացքում բարձրացվել են նաև վառելիքի համար սահմանված ակցիզային հարկի դրույքաչափերը</w:t>
            </w:r>
          </w:p>
        </w:tc>
        <w:tc>
          <w:tcPr>
            <w:tcW w:w="3246" w:type="dxa"/>
            <w:vAlign w:val="center"/>
          </w:tcPr>
          <w:p w14:paraId="6DAC6595" w14:textId="2C468380" w:rsidR="00445C03" w:rsidRDefault="00A15C07" w:rsidP="00F651AF">
            <w:pPr>
              <w:ind w:firstLine="0"/>
              <w:jc w:val="center"/>
            </w:pPr>
            <w:r>
              <w:t>-</w:t>
            </w:r>
          </w:p>
        </w:tc>
        <w:tc>
          <w:tcPr>
            <w:tcW w:w="3748" w:type="dxa"/>
            <w:vAlign w:val="center"/>
          </w:tcPr>
          <w:p w14:paraId="09C1FEE4" w14:textId="282F9BE5" w:rsidR="00445C03" w:rsidRDefault="00A15C07" w:rsidP="00F651AF">
            <w:pPr>
              <w:ind w:firstLine="0"/>
              <w:jc w:val="center"/>
            </w:pPr>
            <w:r>
              <w:t>-</w:t>
            </w:r>
          </w:p>
        </w:tc>
      </w:tr>
      <w:tr w:rsidR="00445C03" w14:paraId="6E5B0FA5" w14:textId="77777777" w:rsidTr="00F651AF">
        <w:tc>
          <w:tcPr>
            <w:tcW w:w="4074" w:type="dxa"/>
          </w:tcPr>
          <w:p w14:paraId="34B1532C" w14:textId="36DFAC63" w:rsidR="00445C03" w:rsidRDefault="00A15C07" w:rsidP="00F651AF">
            <w:pPr>
              <w:ind w:firstLine="0"/>
              <w:jc w:val="left"/>
            </w:pPr>
            <w:r w:rsidRPr="00A15C07">
              <w:t>Փոփոխել ավտոմեքենաների հարկման համակարգը՝ հաշվի առնելով դրանց անցած ճանապարհը և փոխհատուցել ճանապարհներին պատճառված վնասները, պատահարները, գերբեռնվածությունը և տարածքի օգտագործումը</w:t>
            </w:r>
          </w:p>
        </w:tc>
        <w:tc>
          <w:tcPr>
            <w:tcW w:w="4059" w:type="dxa"/>
          </w:tcPr>
          <w:p w14:paraId="11D08126" w14:textId="23CF60FE" w:rsidR="00445C03" w:rsidRPr="00445C03" w:rsidRDefault="00B96A73" w:rsidP="00F651AF">
            <w:pPr>
              <w:ind w:firstLine="0"/>
              <w:jc w:val="left"/>
            </w:pPr>
            <w:r>
              <w:t>Ա</w:t>
            </w:r>
            <w:r w:rsidRPr="00B96A73">
              <w:t>յս առաջարկությունը կարող է քննարկման առարկա դառնալ հարկային քաղաքականության վերանայման հետագա փուլերի ընթացքում</w:t>
            </w:r>
          </w:p>
        </w:tc>
        <w:tc>
          <w:tcPr>
            <w:tcW w:w="3246" w:type="dxa"/>
            <w:vAlign w:val="center"/>
          </w:tcPr>
          <w:p w14:paraId="06F75132" w14:textId="748CCC1A" w:rsidR="00B96A73" w:rsidRPr="0056656B" w:rsidRDefault="0056656B" w:rsidP="00F651A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748" w:type="dxa"/>
            <w:vAlign w:val="center"/>
          </w:tcPr>
          <w:p w14:paraId="58F29C17" w14:textId="39360755" w:rsidR="00445C03" w:rsidRDefault="00B96A73" w:rsidP="00F651AF">
            <w:pPr>
              <w:ind w:firstLine="0"/>
              <w:jc w:val="center"/>
            </w:pPr>
            <w:r>
              <w:t>-</w:t>
            </w:r>
          </w:p>
        </w:tc>
      </w:tr>
      <w:tr w:rsidR="00B96A73" w14:paraId="19BF2EE4" w14:textId="77777777" w:rsidTr="00F651AF">
        <w:tc>
          <w:tcPr>
            <w:tcW w:w="15127" w:type="dxa"/>
            <w:gridSpan w:val="4"/>
            <w:vAlign w:val="center"/>
          </w:tcPr>
          <w:p w14:paraId="51F0B0E5" w14:textId="740BDE00" w:rsidR="00B96A73" w:rsidRDefault="00B96A73" w:rsidP="00F651AF">
            <w:pPr>
              <w:ind w:firstLine="0"/>
              <w:jc w:val="center"/>
            </w:pPr>
            <w:r>
              <w:t>Շահութահարկ</w:t>
            </w:r>
          </w:p>
        </w:tc>
      </w:tr>
      <w:tr w:rsidR="00445C03" w14:paraId="0E59F192" w14:textId="77777777" w:rsidTr="00F651AF">
        <w:tc>
          <w:tcPr>
            <w:tcW w:w="4074" w:type="dxa"/>
          </w:tcPr>
          <w:p w14:paraId="646D1D9E" w14:textId="51E3CB1E" w:rsidR="00445C03" w:rsidRDefault="00CA6C6B" w:rsidP="00F651AF">
            <w:pPr>
              <w:ind w:firstLine="0"/>
              <w:jc w:val="left"/>
            </w:pPr>
            <w:r w:rsidRPr="00CA6C6B">
              <w:t>Նվազեցնել շահութահարկի (ԱԱՀ-ի) շեմը մինչև 23 մլն դրամ</w:t>
            </w:r>
            <w:r>
              <w:t xml:space="preserve"> և</w:t>
            </w:r>
            <w:r w:rsidRPr="00CA6C6B">
              <w:t xml:space="preserve"> վերացնել</w:t>
            </w:r>
            <w:r>
              <w:t xml:space="preserve"> </w:t>
            </w:r>
            <w:r w:rsidRPr="00CA6C6B">
              <w:t>միկրոձեռնարկատիրության համակարգը</w:t>
            </w:r>
          </w:p>
        </w:tc>
        <w:tc>
          <w:tcPr>
            <w:tcW w:w="4059" w:type="dxa"/>
          </w:tcPr>
          <w:p w14:paraId="491614F5" w14:textId="44E51764" w:rsidR="00445C03" w:rsidRPr="00445C03" w:rsidRDefault="00CA6C6B" w:rsidP="00F651AF">
            <w:pPr>
              <w:ind w:firstLine="0"/>
              <w:jc w:val="left"/>
            </w:pPr>
            <w:r w:rsidRPr="00CA6C6B">
              <w:t>Հարկման հատուկ համակարգերի վերանայման հետ կապված հարցերը դեռևս քննարկման առարկա են, և այդ առումով ներկայացված առաջարկությունները և քաղաքականության ուղղությունները կարող են մանրամասն դիտարկվել այդ քննարկումների ընթացքում</w:t>
            </w:r>
          </w:p>
        </w:tc>
        <w:tc>
          <w:tcPr>
            <w:tcW w:w="3246" w:type="dxa"/>
            <w:vAlign w:val="center"/>
          </w:tcPr>
          <w:p w14:paraId="6F2EDDAF" w14:textId="1D64C3F4" w:rsidR="00445C03" w:rsidRPr="0056656B" w:rsidRDefault="0056656B" w:rsidP="00F651A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748" w:type="dxa"/>
            <w:vAlign w:val="center"/>
          </w:tcPr>
          <w:p w14:paraId="73FB64E1" w14:textId="068CE756" w:rsidR="00445C03" w:rsidRDefault="00CA6C6B" w:rsidP="00F651AF">
            <w:pPr>
              <w:ind w:firstLine="0"/>
              <w:jc w:val="center"/>
            </w:pPr>
            <w:r>
              <w:t>-</w:t>
            </w:r>
          </w:p>
        </w:tc>
      </w:tr>
      <w:tr w:rsidR="00445C03" w14:paraId="490769F2" w14:textId="77777777" w:rsidTr="00F651AF">
        <w:tc>
          <w:tcPr>
            <w:tcW w:w="4074" w:type="dxa"/>
          </w:tcPr>
          <w:p w14:paraId="1050D76D" w14:textId="7827A993" w:rsidR="00445C03" w:rsidRDefault="00CA6C6B" w:rsidP="00F651AF">
            <w:pPr>
              <w:tabs>
                <w:tab w:val="left" w:pos="2938"/>
              </w:tabs>
              <w:ind w:firstLine="0"/>
              <w:jc w:val="left"/>
            </w:pPr>
            <w:r w:rsidRPr="00CA6C6B">
              <w:t>Հարկել բոլոր տեսակի դրական զուտ պասիվ եկամուտները (</w:t>
            </w:r>
            <w:proofErr w:type="spellStart"/>
            <w:r w:rsidRPr="00CA6C6B">
              <w:t>capital</w:t>
            </w:r>
            <w:proofErr w:type="spellEnd"/>
            <w:r w:rsidRPr="00CA6C6B">
              <w:t xml:space="preserve"> </w:t>
            </w:r>
            <w:proofErr w:type="spellStart"/>
            <w:r w:rsidRPr="00CA6C6B">
              <w:t>income</w:t>
            </w:r>
            <w:proofErr w:type="spellEnd"/>
            <w:r w:rsidRPr="00CA6C6B">
              <w:t>) շահութահարկի ընդհանուր դրույքաչափով</w:t>
            </w:r>
          </w:p>
        </w:tc>
        <w:tc>
          <w:tcPr>
            <w:tcW w:w="4059" w:type="dxa"/>
          </w:tcPr>
          <w:p w14:paraId="08651DB3" w14:textId="65792243" w:rsidR="00445C03" w:rsidRPr="00445C03" w:rsidRDefault="005B2C90" w:rsidP="00F651AF">
            <w:pPr>
              <w:ind w:firstLine="0"/>
              <w:jc w:val="left"/>
            </w:pPr>
            <w:r>
              <w:t>Ա</w:t>
            </w:r>
            <w:r w:rsidRPr="005B2C90">
              <w:t xml:space="preserve">նհրաժեշտ է վերանայել կապիտալի արժեքի </w:t>
            </w:r>
            <w:proofErr w:type="spellStart"/>
            <w:r w:rsidRPr="005B2C90">
              <w:t>հավելաճի</w:t>
            </w:r>
            <w:proofErr w:type="spellEnd"/>
            <w:r w:rsidRPr="005B2C90">
              <w:t xml:space="preserve"> հետ կապված հարկման արտոնյալ կարգավորումները</w:t>
            </w:r>
            <w:r>
              <w:t xml:space="preserve"> վերանայելու առաջարկությունն ընդհանուր առմամբ ընդունելի է և առաջիկա տարիներին կարող է դառնալ քննարկման առարկա</w:t>
            </w:r>
          </w:p>
        </w:tc>
        <w:tc>
          <w:tcPr>
            <w:tcW w:w="3246" w:type="dxa"/>
            <w:vAlign w:val="center"/>
          </w:tcPr>
          <w:p w14:paraId="2A310D98" w14:textId="5E9D393C" w:rsidR="00445C03" w:rsidRDefault="005B2C90" w:rsidP="00F651AF">
            <w:pPr>
              <w:ind w:firstLine="0"/>
              <w:jc w:val="center"/>
            </w:pPr>
            <w:r>
              <w:t>2024-2026թթ.</w:t>
            </w:r>
          </w:p>
        </w:tc>
        <w:tc>
          <w:tcPr>
            <w:tcW w:w="3748" w:type="dxa"/>
            <w:vAlign w:val="center"/>
          </w:tcPr>
          <w:p w14:paraId="36E34CD5" w14:textId="50A98E22" w:rsidR="00445C03" w:rsidRDefault="005B2C90" w:rsidP="00F651AF">
            <w:pPr>
              <w:ind w:firstLine="0"/>
              <w:jc w:val="center"/>
            </w:pPr>
            <w:r>
              <w:t>-</w:t>
            </w:r>
          </w:p>
        </w:tc>
      </w:tr>
      <w:tr w:rsidR="005B2C90" w14:paraId="21476A42" w14:textId="77777777" w:rsidTr="00F651AF">
        <w:tc>
          <w:tcPr>
            <w:tcW w:w="4074" w:type="dxa"/>
          </w:tcPr>
          <w:p w14:paraId="13F8863E" w14:textId="0D59CB6F" w:rsidR="005B2C90" w:rsidRPr="00CA6C6B" w:rsidRDefault="005B2C90" w:rsidP="00F651AF">
            <w:pPr>
              <w:tabs>
                <w:tab w:val="left" w:pos="2938"/>
              </w:tabs>
              <w:ind w:firstLine="0"/>
              <w:jc w:val="left"/>
            </w:pPr>
            <w:r w:rsidRPr="005B2C90">
              <w:t>Վերացնել ԱՏԳ-ների շահագործողների՝ շահութահարկից ազատման արտոնությունը</w:t>
            </w:r>
          </w:p>
        </w:tc>
        <w:tc>
          <w:tcPr>
            <w:tcW w:w="4059" w:type="dxa"/>
          </w:tcPr>
          <w:p w14:paraId="4042B2E5" w14:textId="4EA77B77" w:rsidR="005B2C90" w:rsidRDefault="00A85582" w:rsidP="00F651AF">
            <w:pPr>
              <w:tabs>
                <w:tab w:val="left" w:pos="922"/>
              </w:tabs>
              <w:ind w:firstLine="0"/>
              <w:jc w:val="left"/>
            </w:pPr>
            <w:r>
              <w:t>Ն</w:t>
            </w:r>
            <w:r w:rsidR="005B2C90">
              <w:t>ախատեսվում</w:t>
            </w:r>
            <w:r w:rsidR="005B2C90" w:rsidRPr="005B2C90">
              <w:t xml:space="preserve"> է վերանայել այս արտոնության կիրառության շրջանակն այնպես, որ այն համապատասխանի նմանատիպ արտոնյալ</w:t>
            </w:r>
            <w:r w:rsidR="005B2C90">
              <w:t xml:space="preserve"> </w:t>
            </w:r>
            <w:r w:rsidR="005B2C90" w:rsidRPr="005B2C90">
              <w:t xml:space="preserve">հարկման համակարգերին </w:t>
            </w:r>
            <w:proofErr w:type="spellStart"/>
            <w:r w:rsidR="005B2C90" w:rsidRPr="005B2C90">
              <w:t>միջազգայինորեն</w:t>
            </w:r>
            <w:proofErr w:type="spellEnd"/>
            <w:r w:rsidR="005B2C90" w:rsidRPr="005B2C90">
              <w:t xml:space="preserve"> ներկայացվող պահանջներին</w:t>
            </w:r>
          </w:p>
        </w:tc>
        <w:tc>
          <w:tcPr>
            <w:tcW w:w="3246" w:type="dxa"/>
            <w:vAlign w:val="center"/>
          </w:tcPr>
          <w:p w14:paraId="59D5C1C6" w14:textId="2066B3A9" w:rsidR="005B2C90" w:rsidRDefault="005B2C90" w:rsidP="00F651AF">
            <w:pPr>
              <w:ind w:firstLine="0"/>
              <w:jc w:val="center"/>
            </w:pPr>
            <w:r>
              <w:t>2024թ.</w:t>
            </w:r>
          </w:p>
        </w:tc>
        <w:tc>
          <w:tcPr>
            <w:tcW w:w="3748" w:type="dxa"/>
            <w:vAlign w:val="center"/>
          </w:tcPr>
          <w:p w14:paraId="7877A6D0" w14:textId="1F070C99" w:rsidR="005B2C90" w:rsidRDefault="005B2C90" w:rsidP="00F651AF">
            <w:pPr>
              <w:ind w:firstLine="0"/>
              <w:jc w:val="center"/>
            </w:pPr>
            <w:r>
              <w:t>-</w:t>
            </w:r>
          </w:p>
        </w:tc>
      </w:tr>
      <w:tr w:rsidR="005B2C90" w14:paraId="1205B2D8" w14:textId="77777777" w:rsidTr="00F651AF">
        <w:tc>
          <w:tcPr>
            <w:tcW w:w="4074" w:type="dxa"/>
          </w:tcPr>
          <w:p w14:paraId="267B85D4" w14:textId="61515F3E" w:rsidR="005B2C90" w:rsidRPr="00CA6C6B" w:rsidRDefault="005B2C90" w:rsidP="00F651AF">
            <w:pPr>
              <w:tabs>
                <w:tab w:val="left" w:pos="2938"/>
              </w:tabs>
              <w:ind w:firstLine="0"/>
              <w:jc w:val="left"/>
            </w:pPr>
            <w:r w:rsidRPr="005B2C90">
              <w:t>Վերացնել երկու տարուց ավել պահվող արժեթղթերի վաճառքից ստացվող եկամուտների՝ շահութահարկից ազատման արտոնությունը</w:t>
            </w:r>
          </w:p>
        </w:tc>
        <w:tc>
          <w:tcPr>
            <w:tcW w:w="4059" w:type="dxa"/>
          </w:tcPr>
          <w:p w14:paraId="6BC9CC69" w14:textId="7C84ED0C" w:rsidR="005B2C90" w:rsidRDefault="005B2C90" w:rsidP="00F651AF">
            <w:pPr>
              <w:ind w:firstLine="0"/>
              <w:jc w:val="left"/>
            </w:pPr>
            <w:r>
              <w:t>Այս</w:t>
            </w:r>
            <w:r w:rsidRPr="005B2C90">
              <w:t xml:space="preserve"> արտոնության վերացմանը նպատակահարմար է անդրադառնալ որոշակի ժամանակ անց, երբ հայտնի </w:t>
            </w:r>
            <w:r>
              <w:t>կլինեն</w:t>
            </w:r>
            <w:r w:rsidRPr="005B2C90">
              <w:t xml:space="preserve"> այս կարգավորման կիրառության արդյունքում արձանագրված արդյունքները</w:t>
            </w:r>
          </w:p>
        </w:tc>
        <w:tc>
          <w:tcPr>
            <w:tcW w:w="3246" w:type="dxa"/>
            <w:vAlign w:val="center"/>
          </w:tcPr>
          <w:p w14:paraId="37B3D367" w14:textId="201B98CB" w:rsidR="005B2C90" w:rsidRPr="0056656B" w:rsidRDefault="0056656B" w:rsidP="00F651A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748" w:type="dxa"/>
            <w:vAlign w:val="center"/>
          </w:tcPr>
          <w:p w14:paraId="08C1E89E" w14:textId="15E43CD1" w:rsidR="005B2C90" w:rsidRDefault="005B2C90" w:rsidP="00F651AF">
            <w:pPr>
              <w:ind w:firstLine="0"/>
              <w:jc w:val="center"/>
            </w:pPr>
            <w:r>
              <w:t>-</w:t>
            </w:r>
          </w:p>
        </w:tc>
      </w:tr>
      <w:tr w:rsidR="005B2C90" w14:paraId="382185BD" w14:textId="77777777" w:rsidTr="00F651AF">
        <w:tc>
          <w:tcPr>
            <w:tcW w:w="4074" w:type="dxa"/>
          </w:tcPr>
          <w:p w14:paraId="568B62B7" w14:textId="4424A241" w:rsidR="005B2C90" w:rsidRPr="00CA6C6B" w:rsidRDefault="005B2C90" w:rsidP="00F651AF">
            <w:pPr>
              <w:tabs>
                <w:tab w:val="left" w:pos="2938"/>
              </w:tabs>
              <w:ind w:firstLine="0"/>
              <w:jc w:val="left"/>
            </w:pPr>
            <w:r w:rsidRPr="005B2C90">
              <w:t>Վերացնել նոր ստեղծվող աշխատատեղերի համար սահմանված արտոնությունը</w:t>
            </w:r>
          </w:p>
        </w:tc>
        <w:tc>
          <w:tcPr>
            <w:tcW w:w="4059" w:type="dxa"/>
          </w:tcPr>
          <w:p w14:paraId="3C56FB12" w14:textId="366CBCE7" w:rsidR="005B2C90" w:rsidRDefault="005B2C90" w:rsidP="00F651AF">
            <w:pPr>
              <w:ind w:firstLine="0"/>
              <w:jc w:val="left"/>
            </w:pPr>
            <w:r w:rsidRPr="005B2C90">
              <w:t>Ներկայացված առաջարկությունն ընդունելի է, և Ֆինանսների նախարարությունն արդեն իսկ մշակել և շրջանառության մեջ է դրել համապատասխան օրենքի նախագիծ</w:t>
            </w:r>
            <w:r>
              <w:t>:</w:t>
            </w:r>
          </w:p>
        </w:tc>
        <w:tc>
          <w:tcPr>
            <w:tcW w:w="3246" w:type="dxa"/>
            <w:vAlign w:val="center"/>
          </w:tcPr>
          <w:p w14:paraId="6FEAAD4A" w14:textId="79CF7028" w:rsidR="005B2C90" w:rsidRDefault="0024004C" w:rsidP="00F651AF">
            <w:pPr>
              <w:ind w:firstLine="0"/>
              <w:jc w:val="center"/>
            </w:pPr>
            <w:r>
              <w:t>2023թ.</w:t>
            </w:r>
          </w:p>
        </w:tc>
        <w:tc>
          <w:tcPr>
            <w:tcW w:w="3748" w:type="dxa"/>
            <w:vAlign w:val="center"/>
          </w:tcPr>
          <w:p w14:paraId="1906E23A" w14:textId="05B81075" w:rsidR="005B2C90" w:rsidRPr="0056656B" w:rsidRDefault="0056656B" w:rsidP="00F651A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5F3C79" w14:paraId="6C21ACD4" w14:textId="77777777" w:rsidTr="00F651AF">
        <w:tc>
          <w:tcPr>
            <w:tcW w:w="15127" w:type="dxa"/>
            <w:gridSpan w:val="4"/>
            <w:vAlign w:val="center"/>
          </w:tcPr>
          <w:p w14:paraId="5BC9E9F8" w14:textId="1EEBBA2E" w:rsidR="005F3C79" w:rsidRDefault="005F3C79" w:rsidP="00F651AF">
            <w:pPr>
              <w:ind w:firstLine="0"/>
              <w:jc w:val="center"/>
            </w:pPr>
            <w:r>
              <w:t>Եկամտային հարկ</w:t>
            </w:r>
          </w:p>
        </w:tc>
      </w:tr>
      <w:tr w:rsidR="005B2C90" w14:paraId="706C05D5" w14:textId="77777777" w:rsidTr="00F651AF">
        <w:tc>
          <w:tcPr>
            <w:tcW w:w="4074" w:type="dxa"/>
          </w:tcPr>
          <w:p w14:paraId="6D6515CE" w14:textId="21869771" w:rsidR="005B2C90" w:rsidRPr="00CA6C6B" w:rsidRDefault="006A0809" w:rsidP="00F651AF">
            <w:pPr>
              <w:tabs>
                <w:tab w:val="left" w:pos="2938"/>
              </w:tabs>
              <w:ind w:firstLine="0"/>
              <w:jc w:val="left"/>
            </w:pPr>
            <w:r>
              <w:t>Վ</w:t>
            </w:r>
            <w:r w:rsidRPr="006A0809">
              <w:t>երադարձվող եկամտային հարկի տարեկան առավելագույն մեծությունը սահմանել 122,500 դրամ, իսկ ձեռքբերվող գույքի առավելագույն արժեքը՝ 25 մլն դրամ</w:t>
            </w:r>
          </w:p>
        </w:tc>
        <w:tc>
          <w:tcPr>
            <w:tcW w:w="4059" w:type="dxa"/>
          </w:tcPr>
          <w:p w14:paraId="5A026E5B" w14:textId="79CC6CC7" w:rsidR="005B2C90" w:rsidRDefault="00A85582" w:rsidP="00F651AF">
            <w:pPr>
              <w:ind w:firstLine="0"/>
              <w:jc w:val="left"/>
            </w:pPr>
            <w:r>
              <w:t>Ձ</w:t>
            </w:r>
            <w:r w:rsidRPr="00A85582">
              <w:t xml:space="preserve">եռքբերվող անշարժ գույքի արժեքի առավելագույն շեմի նվազեցման առաջարկությունը առաջիկայում կարող է դառնալ քննարկման առարկա՝ հաշվի առնելով այն հանգամանքը, որ ՀՀ մարզերում ձեռքբերվող անշարժ գույքի դեպքում ներկայում սահմանված 55 մլն. դրամ շեմը կարող է լինել </w:t>
            </w:r>
            <w:proofErr w:type="spellStart"/>
            <w:r w:rsidRPr="00A85582">
              <w:t>անհամարժեք</w:t>
            </w:r>
            <w:proofErr w:type="spellEnd"/>
            <w:r w:rsidRPr="00A85582">
              <w:t xml:space="preserve"> բարձր:</w:t>
            </w:r>
          </w:p>
        </w:tc>
        <w:tc>
          <w:tcPr>
            <w:tcW w:w="3246" w:type="dxa"/>
            <w:vAlign w:val="center"/>
          </w:tcPr>
          <w:p w14:paraId="2A506FE7" w14:textId="46EB27EB" w:rsidR="005B2C90" w:rsidRDefault="00A85582" w:rsidP="00F651AF">
            <w:pPr>
              <w:ind w:firstLine="0"/>
              <w:jc w:val="center"/>
            </w:pPr>
            <w:r>
              <w:t>2024-2026թթ.</w:t>
            </w:r>
          </w:p>
        </w:tc>
        <w:tc>
          <w:tcPr>
            <w:tcW w:w="3748" w:type="dxa"/>
            <w:vAlign w:val="center"/>
          </w:tcPr>
          <w:p w14:paraId="6AE1B866" w14:textId="466745F3" w:rsidR="005B2C90" w:rsidRDefault="00A85582" w:rsidP="00F651AF">
            <w:pPr>
              <w:ind w:firstLine="0"/>
              <w:jc w:val="center"/>
            </w:pPr>
            <w:r>
              <w:t>-</w:t>
            </w:r>
          </w:p>
        </w:tc>
      </w:tr>
      <w:tr w:rsidR="005B2C90" w14:paraId="7242BEC6" w14:textId="77777777" w:rsidTr="00F651AF">
        <w:tc>
          <w:tcPr>
            <w:tcW w:w="4074" w:type="dxa"/>
          </w:tcPr>
          <w:p w14:paraId="2CBF20D0" w14:textId="056E4B19" w:rsidR="005B2C90" w:rsidRPr="00CA6C6B" w:rsidRDefault="00A85582" w:rsidP="00F651AF">
            <w:pPr>
              <w:tabs>
                <w:tab w:val="left" w:pos="2938"/>
              </w:tabs>
              <w:ind w:firstLine="0"/>
              <w:jc w:val="left"/>
            </w:pPr>
            <w:r w:rsidRPr="00A85582">
              <w:t xml:space="preserve">Վերացնել </w:t>
            </w:r>
            <w:proofErr w:type="spellStart"/>
            <w:r w:rsidRPr="00A85582">
              <w:t>վերաներդրված</w:t>
            </w:r>
            <w:proofErr w:type="spellEnd"/>
            <w:r w:rsidRPr="00A85582">
              <w:t xml:space="preserve"> շահաբաժինների գծով եկամտային հարկի վերադարձի հնարավորությունը</w:t>
            </w:r>
          </w:p>
        </w:tc>
        <w:tc>
          <w:tcPr>
            <w:tcW w:w="4059" w:type="dxa"/>
          </w:tcPr>
          <w:p w14:paraId="3B5A99A3" w14:textId="691CE054" w:rsidR="005B2C90" w:rsidRDefault="00A85582" w:rsidP="00F651AF">
            <w:pPr>
              <w:ind w:firstLine="0"/>
              <w:jc w:val="left"/>
            </w:pPr>
            <w:r>
              <w:t>Ք</w:t>
            </w:r>
            <w:r w:rsidRPr="00A85582">
              <w:t>ննարկումների արդյունքում համակարգի վերացումը հիմնավորված համարվելու դեպքում կներկայացվի համապատասխան օրենսդրական առաջարկություն:</w:t>
            </w:r>
          </w:p>
        </w:tc>
        <w:tc>
          <w:tcPr>
            <w:tcW w:w="3246" w:type="dxa"/>
            <w:vAlign w:val="center"/>
          </w:tcPr>
          <w:p w14:paraId="1DC4E665" w14:textId="63431207" w:rsidR="005B2C90" w:rsidRDefault="00A85582" w:rsidP="00F651AF">
            <w:pPr>
              <w:ind w:firstLine="0"/>
              <w:jc w:val="center"/>
            </w:pPr>
            <w:r>
              <w:t>2024-2026թթ.</w:t>
            </w:r>
          </w:p>
        </w:tc>
        <w:tc>
          <w:tcPr>
            <w:tcW w:w="3748" w:type="dxa"/>
            <w:vAlign w:val="center"/>
          </w:tcPr>
          <w:p w14:paraId="25C784EA" w14:textId="1F178238" w:rsidR="005B2C90" w:rsidRDefault="00A85582" w:rsidP="00F651AF">
            <w:pPr>
              <w:ind w:firstLine="0"/>
              <w:jc w:val="center"/>
            </w:pPr>
            <w:r>
              <w:t>-</w:t>
            </w:r>
          </w:p>
        </w:tc>
      </w:tr>
      <w:tr w:rsidR="005B2C90" w14:paraId="56CE7B01" w14:textId="77777777" w:rsidTr="00F651AF">
        <w:tc>
          <w:tcPr>
            <w:tcW w:w="4074" w:type="dxa"/>
          </w:tcPr>
          <w:p w14:paraId="4D0A6459" w14:textId="1A2678B3" w:rsidR="005B2C90" w:rsidRPr="00CA6C6B" w:rsidRDefault="00A85582" w:rsidP="00F651AF">
            <w:pPr>
              <w:tabs>
                <w:tab w:val="left" w:pos="2938"/>
              </w:tabs>
              <w:ind w:firstLine="0"/>
              <w:jc w:val="left"/>
            </w:pPr>
            <w:r w:rsidRPr="00A85582">
              <w:t>Վերացնել ՏՏ ոլորտի հավաստագրված անձանց աշխատողների՝ եկամտային հարկի նվազեցված դրույքաչափի արտոնությունը</w:t>
            </w:r>
          </w:p>
        </w:tc>
        <w:tc>
          <w:tcPr>
            <w:tcW w:w="4059" w:type="dxa"/>
          </w:tcPr>
          <w:p w14:paraId="22B88812" w14:textId="25BA5F2F" w:rsidR="005B2C90" w:rsidRDefault="00A85582" w:rsidP="00F651AF">
            <w:pPr>
              <w:ind w:firstLine="0"/>
              <w:jc w:val="left"/>
            </w:pPr>
            <w:r>
              <w:t>Նախատեսվում է վ</w:t>
            </w:r>
            <w:r w:rsidRPr="00A85582">
              <w:t xml:space="preserve">երանայել այս արտոնության կիրառության շրջանակն այնպես, որ այն համապատասխանի նմանատիպ արտոնյալ հարկման համակարգերին </w:t>
            </w:r>
            <w:proofErr w:type="spellStart"/>
            <w:r w:rsidRPr="00A85582">
              <w:t>միջազգայինորեն</w:t>
            </w:r>
            <w:proofErr w:type="spellEnd"/>
            <w:r w:rsidRPr="00A85582">
              <w:t xml:space="preserve"> ներկայացվող պահանջներին</w:t>
            </w:r>
          </w:p>
        </w:tc>
        <w:tc>
          <w:tcPr>
            <w:tcW w:w="3246" w:type="dxa"/>
            <w:vAlign w:val="center"/>
          </w:tcPr>
          <w:p w14:paraId="1C48D6EF" w14:textId="1E093921" w:rsidR="005B2C90" w:rsidRDefault="00FB0C44" w:rsidP="00F651AF">
            <w:pPr>
              <w:ind w:firstLine="0"/>
              <w:jc w:val="center"/>
            </w:pPr>
            <w:r>
              <w:t>-</w:t>
            </w:r>
          </w:p>
        </w:tc>
        <w:tc>
          <w:tcPr>
            <w:tcW w:w="3748" w:type="dxa"/>
            <w:vAlign w:val="center"/>
          </w:tcPr>
          <w:p w14:paraId="316A51BD" w14:textId="62E1669A" w:rsidR="005B2C90" w:rsidRDefault="00FB0C44" w:rsidP="00F651AF">
            <w:pPr>
              <w:ind w:firstLine="0"/>
              <w:jc w:val="center"/>
            </w:pPr>
            <w:r>
              <w:t>-</w:t>
            </w:r>
          </w:p>
        </w:tc>
      </w:tr>
      <w:tr w:rsidR="005B2C90" w14:paraId="723132AE" w14:textId="77777777" w:rsidTr="00F651AF">
        <w:tc>
          <w:tcPr>
            <w:tcW w:w="4074" w:type="dxa"/>
          </w:tcPr>
          <w:p w14:paraId="2DC5B196" w14:textId="303B1AB8" w:rsidR="005B2C90" w:rsidRPr="00CA6C6B" w:rsidRDefault="00FB0C44" w:rsidP="00F651AF">
            <w:pPr>
              <w:tabs>
                <w:tab w:val="left" w:pos="2938"/>
              </w:tabs>
              <w:ind w:firstLine="0"/>
              <w:jc w:val="left"/>
            </w:pPr>
            <w:r w:rsidRPr="00FB0C44">
              <w:t>Նվազեցնել վարձակալական վճարների շեմը, որից բարձր վճարները հարկվում են 20 տոկոս դրույքաչափով</w:t>
            </w:r>
          </w:p>
        </w:tc>
        <w:tc>
          <w:tcPr>
            <w:tcW w:w="4059" w:type="dxa"/>
          </w:tcPr>
          <w:p w14:paraId="143A86E2" w14:textId="79F03C0B" w:rsidR="005B2C90" w:rsidRDefault="00FB0C44" w:rsidP="00F651AF">
            <w:pPr>
              <w:ind w:firstLine="0"/>
              <w:jc w:val="left"/>
            </w:pPr>
            <w:r w:rsidRPr="00FB0C44">
              <w:t xml:space="preserve">Ներկայացված </w:t>
            </w:r>
            <w:r>
              <w:t>առաջարկությունն</w:t>
            </w:r>
            <w:r w:rsidRPr="00FB0C44">
              <w:t>, ընդհանուր առմամբ, ընդունելի է և կքննարկվի առաջիկա օրենսդրական փոփոխությունների ընթացքում</w:t>
            </w:r>
          </w:p>
        </w:tc>
        <w:tc>
          <w:tcPr>
            <w:tcW w:w="3246" w:type="dxa"/>
            <w:vAlign w:val="center"/>
          </w:tcPr>
          <w:p w14:paraId="24555934" w14:textId="494AA0D8" w:rsidR="005B2C90" w:rsidRDefault="00FB0C44" w:rsidP="00F651AF">
            <w:pPr>
              <w:ind w:firstLine="0"/>
              <w:jc w:val="center"/>
            </w:pPr>
            <w:r>
              <w:t>2024թ</w:t>
            </w:r>
          </w:p>
        </w:tc>
        <w:tc>
          <w:tcPr>
            <w:tcW w:w="3748" w:type="dxa"/>
            <w:vAlign w:val="center"/>
          </w:tcPr>
          <w:p w14:paraId="794BF634" w14:textId="5B0EB876" w:rsidR="005B2C90" w:rsidRDefault="00FB0C44" w:rsidP="00F651AF">
            <w:pPr>
              <w:ind w:firstLine="0"/>
              <w:jc w:val="center"/>
            </w:pPr>
            <w:r>
              <w:t>0.14</w:t>
            </w:r>
          </w:p>
        </w:tc>
      </w:tr>
      <w:tr w:rsidR="005B2C90" w14:paraId="4E26DEDC" w14:textId="77777777" w:rsidTr="00F651AF">
        <w:tc>
          <w:tcPr>
            <w:tcW w:w="4074" w:type="dxa"/>
          </w:tcPr>
          <w:p w14:paraId="726B3BD1" w14:textId="312B14C8" w:rsidR="005B2C90" w:rsidRPr="00CA6C6B" w:rsidRDefault="003514E1" w:rsidP="00F651AF">
            <w:pPr>
              <w:tabs>
                <w:tab w:val="left" w:pos="2938"/>
              </w:tabs>
              <w:ind w:firstLine="0"/>
              <w:jc w:val="left"/>
            </w:pPr>
            <w:r w:rsidRPr="003514E1">
              <w:t>Հարկել արժեթղթերի և անշարժ գույքի գործարքներից ստացվող բոլոր եկամուտները 10 տոկոս դրույքաչափով</w:t>
            </w:r>
          </w:p>
        </w:tc>
        <w:tc>
          <w:tcPr>
            <w:tcW w:w="4059" w:type="dxa"/>
          </w:tcPr>
          <w:p w14:paraId="16E2B9A3" w14:textId="4B4545F9" w:rsidR="005B2C90" w:rsidRDefault="003514E1" w:rsidP="00F651AF">
            <w:pPr>
              <w:tabs>
                <w:tab w:val="left" w:pos="1428"/>
              </w:tabs>
              <w:ind w:firstLine="0"/>
              <w:jc w:val="left"/>
            </w:pPr>
            <w:r>
              <w:t>Ն</w:t>
            </w:r>
            <w:r w:rsidRPr="003514E1">
              <w:t>շյալ առաջարկությունը կքննարկվի հետագա օրենսդրական փոփոխությունների շրջանակներում</w:t>
            </w:r>
          </w:p>
        </w:tc>
        <w:tc>
          <w:tcPr>
            <w:tcW w:w="3246" w:type="dxa"/>
            <w:vAlign w:val="center"/>
          </w:tcPr>
          <w:p w14:paraId="12F86DAC" w14:textId="13809FFD" w:rsidR="005B2C90" w:rsidRDefault="003514E1" w:rsidP="00F651AF">
            <w:pPr>
              <w:ind w:firstLine="0"/>
              <w:jc w:val="center"/>
            </w:pPr>
            <w:r>
              <w:t>2024-2026թթ.</w:t>
            </w:r>
          </w:p>
        </w:tc>
        <w:tc>
          <w:tcPr>
            <w:tcW w:w="3748" w:type="dxa"/>
            <w:vAlign w:val="center"/>
          </w:tcPr>
          <w:p w14:paraId="5F940F96" w14:textId="48866E2C" w:rsidR="005B2C90" w:rsidRDefault="003514E1" w:rsidP="00F651AF">
            <w:pPr>
              <w:ind w:firstLine="0"/>
              <w:jc w:val="center"/>
            </w:pPr>
            <w:r>
              <w:t>-</w:t>
            </w:r>
          </w:p>
        </w:tc>
      </w:tr>
    </w:tbl>
    <w:p w14:paraId="181C819C" w14:textId="65D44702" w:rsidR="00523AF4" w:rsidRDefault="00523AF4"/>
    <w:p w14:paraId="1BB50042" w14:textId="09D79702" w:rsidR="00523AF4" w:rsidRDefault="00523AF4"/>
    <w:p w14:paraId="2687EFA7" w14:textId="09B691A7" w:rsidR="007871EC" w:rsidRPr="004B0541" w:rsidRDefault="00523AF4" w:rsidP="00523AF4">
      <w:pPr>
        <w:tabs>
          <w:tab w:val="left" w:pos="12557"/>
        </w:tabs>
      </w:pPr>
      <w:r>
        <w:tab/>
      </w:r>
    </w:p>
    <w:sectPr w:rsidR="007871EC" w:rsidRPr="004B0541" w:rsidSect="00232762">
      <w:pgSz w:w="16838" w:h="11906" w:orient="landscape" w:code="9"/>
      <w:pgMar w:top="567" w:right="567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3EA4"/>
    <w:multiLevelType w:val="hybridMultilevel"/>
    <w:tmpl w:val="DF58D66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CB079E3"/>
    <w:multiLevelType w:val="hybridMultilevel"/>
    <w:tmpl w:val="9608466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340706"/>
    <w:multiLevelType w:val="hybridMultilevel"/>
    <w:tmpl w:val="2222E08C"/>
    <w:lvl w:ilvl="0" w:tplc="12E64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848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64D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88A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926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162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629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7A2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C6E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6A85D01"/>
    <w:multiLevelType w:val="hybridMultilevel"/>
    <w:tmpl w:val="6C0A3F4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4C003AE"/>
    <w:multiLevelType w:val="hybridMultilevel"/>
    <w:tmpl w:val="C2860126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335F11"/>
    <w:multiLevelType w:val="hybridMultilevel"/>
    <w:tmpl w:val="B6709BDA"/>
    <w:lvl w:ilvl="0" w:tplc="D41A910C">
      <w:start w:val="1"/>
      <w:numFmt w:val="decimal"/>
      <w:lvlText w:val="%1."/>
      <w:lvlJc w:val="left"/>
      <w:pPr>
        <w:ind w:left="1571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D930DA0"/>
    <w:multiLevelType w:val="hybridMultilevel"/>
    <w:tmpl w:val="C39E051A"/>
    <w:lvl w:ilvl="0" w:tplc="35FA0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EE8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F47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565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28F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05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967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80B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229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FA57B29"/>
    <w:multiLevelType w:val="hybridMultilevel"/>
    <w:tmpl w:val="3726FD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63700"/>
    <w:multiLevelType w:val="hybridMultilevel"/>
    <w:tmpl w:val="6B68D0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DA2B04"/>
    <w:multiLevelType w:val="hybridMultilevel"/>
    <w:tmpl w:val="FF248F1C"/>
    <w:lvl w:ilvl="0" w:tplc="AED23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DA5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A2A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800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0E0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527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40F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38A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400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238519168">
    <w:abstractNumId w:val="3"/>
  </w:num>
  <w:num w:numId="2" w16cid:durableId="2107387236">
    <w:abstractNumId w:val="6"/>
  </w:num>
  <w:num w:numId="3" w16cid:durableId="2110194160">
    <w:abstractNumId w:val="9"/>
  </w:num>
  <w:num w:numId="4" w16cid:durableId="1618835638">
    <w:abstractNumId w:val="2"/>
  </w:num>
  <w:num w:numId="5" w16cid:durableId="200242613">
    <w:abstractNumId w:val="0"/>
  </w:num>
  <w:num w:numId="6" w16cid:durableId="1247305161">
    <w:abstractNumId w:val="5"/>
  </w:num>
  <w:num w:numId="7" w16cid:durableId="1958682192">
    <w:abstractNumId w:val="8"/>
  </w:num>
  <w:num w:numId="8" w16cid:durableId="1455640600">
    <w:abstractNumId w:val="4"/>
  </w:num>
  <w:num w:numId="9" w16cid:durableId="192499602">
    <w:abstractNumId w:val="1"/>
  </w:num>
  <w:num w:numId="10" w16cid:durableId="1258556902">
    <w:abstractNumId w:val="7"/>
  </w:num>
  <w:num w:numId="11" w16cid:durableId="17459498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7A4"/>
    <w:rsid w:val="0000516B"/>
    <w:rsid w:val="000134D7"/>
    <w:rsid w:val="000176D8"/>
    <w:rsid w:val="00031FE4"/>
    <w:rsid w:val="00037FF3"/>
    <w:rsid w:val="000418CF"/>
    <w:rsid w:val="000473D9"/>
    <w:rsid w:val="00053505"/>
    <w:rsid w:val="00067C1F"/>
    <w:rsid w:val="00072789"/>
    <w:rsid w:val="0007448E"/>
    <w:rsid w:val="00075E5A"/>
    <w:rsid w:val="000777E3"/>
    <w:rsid w:val="000A18C0"/>
    <w:rsid w:val="000A6D44"/>
    <w:rsid w:val="000B00AC"/>
    <w:rsid w:val="000B7ADE"/>
    <w:rsid w:val="000D3028"/>
    <w:rsid w:val="000D3CAD"/>
    <w:rsid w:val="000D5301"/>
    <w:rsid w:val="00101A1E"/>
    <w:rsid w:val="00102383"/>
    <w:rsid w:val="001063D2"/>
    <w:rsid w:val="001073FE"/>
    <w:rsid w:val="00107D7B"/>
    <w:rsid w:val="00116E2D"/>
    <w:rsid w:val="00122965"/>
    <w:rsid w:val="0012588E"/>
    <w:rsid w:val="00130482"/>
    <w:rsid w:val="00132D1E"/>
    <w:rsid w:val="0013757F"/>
    <w:rsid w:val="0014466D"/>
    <w:rsid w:val="001463FA"/>
    <w:rsid w:val="0014679C"/>
    <w:rsid w:val="00150F8E"/>
    <w:rsid w:val="00153B24"/>
    <w:rsid w:val="0016101E"/>
    <w:rsid w:val="0016706D"/>
    <w:rsid w:val="0017056D"/>
    <w:rsid w:val="00171034"/>
    <w:rsid w:val="0017541C"/>
    <w:rsid w:val="00183240"/>
    <w:rsid w:val="00190205"/>
    <w:rsid w:val="00194E20"/>
    <w:rsid w:val="00195A3F"/>
    <w:rsid w:val="001A0312"/>
    <w:rsid w:val="001A49B8"/>
    <w:rsid w:val="001A657F"/>
    <w:rsid w:val="001B424B"/>
    <w:rsid w:val="001C5CD4"/>
    <w:rsid w:val="001D031C"/>
    <w:rsid w:val="001D19DF"/>
    <w:rsid w:val="001D649E"/>
    <w:rsid w:val="001E34C9"/>
    <w:rsid w:val="001F69E6"/>
    <w:rsid w:val="00200A5D"/>
    <w:rsid w:val="00202F90"/>
    <w:rsid w:val="00207C73"/>
    <w:rsid w:val="00212977"/>
    <w:rsid w:val="00214514"/>
    <w:rsid w:val="00215083"/>
    <w:rsid w:val="00226259"/>
    <w:rsid w:val="002269E5"/>
    <w:rsid w:val="00227567"/>
    <w:rsid w:val="0022769C"/>
    <w:rsid w:val="002322EC"/>
    <w:rsid w:val="00232762"/>
    <w:rsid w:val="0023743D"/>
    <w:rsid w:val="0024004C"/>
    <w:rsid w:val="00266EAE"/>
    <w:rsid w:val="00274983"/>
    <w:rsid w:val="00281816"/>
    <w:rsid w:val="00281BEC"/>
    <w:rsid w:val="00281CCD"/>
    <w:rsid w:val="00294A98"/>
    <w:rsid w:val="002A73A5"/>
    <w:rsid w:val="002B27B6"/>
    <w:rsid w:val="002B3979"/>
    <w:rsid w:val="002B50CA"/>
    <w:rsid w:val="002B5C82"/>
    <w:rsid w:val="002C1CAF"/>
    <w:rsid w:val="002C593C"/>
    <w:rsid w:val="002D2A2D"/>
    <w:rsid w:val="002D3FB6"/>
    <w:rsid w:val="002E5321"/>
    <w:rsid w:val="002F5B93"/>
    <w:rsid w:val="002F6E7E"/>
    <w:rsid w:val="00300119"/>
    <w:rsid w:val="003017B4"/>
    <w:rsid w:val="00305830"/>
    <w:rsid w:val="0030639E"/>
    <w:rsid w:val="00307916"/>
    <w:rsid w:val="00313006"/>
    <w:rsid w:val="00317FD0"/>
    <w:rsid w:val="00320610"/>
    <w:rsid w:val="00324534"/>
    <w:rsid w:val="00327F2A"/>
    <w:rsid w:val="00335B50"/>
    <w:rsid w:val="0034417B"/>
    <w:rsid w:val="003445A2"/>
    <w:rsid w:val="003514E1"/>
    <w:rsid w:val="00356993"/>
    <w:rsid w:val="003636B9"/>
    <w:rsid w:val="00364B40"/>
    <w:rsid w:val="00364F6B"/>
    <w:rsid w:val="003832AF"/>
    <w:rsid w:val="003918E2"/>
    <w:rsid w:val="00394069"/>
    <w:rsid w:val="003A0A79"/>
    <w:rsid w:val="003A68C4"/>
    <w:rsid w:val="003B4F1B"/>
    <w:rsid w:val="003C4192"/>
    <w:rsid w:val="003C6FC2"/>
    <w:rsid w:val="003F0A87"/>
    <w:rsid w:val="00402608"/>
    <w:rsid w:val="00402761"/>
    <w:rsid w:val="0040642D"/>
    <w:rsid w:val="00424A51"/>
    <w:rsid w:val="00430BBF"/>
    <w:rsid w:val="00434547"/>
    <w:rsid w:val="00434918"/>
    <w:rsid w:val="00436C3F"/>
    <w:rsid w:val="00445C03"/>
    <w:rsid w:val="00456CD8"/>
    <w:rsid w:val="004609C6"/>
    <w:rsid w:val="00466027"/>
    <w:rsid w:val="0047790F"/>
    <w:rsid w:val="00491471"/>
    <w:rsid w:val="00496D51"/>
    <w:rsid w:val="00497D6F"/>
    <w:rsid w:val="004B0541"/>
    <w:rsid w:val="004E4DD8"/>
    <w:rsid w:val="004F3FA8"/>
    <w:rsid w:val="004F60C9"/>
    <w:rsid w:val="005102EA"/>
    <w:rsid w:val="00513A14"/>
    <w:rsid w:val="0051669E"/>
    <w:rsid w:val="00516B91"/>
    <w:rsid w:val="00523AF4"/>
    <w:rsid w:val="005241C6"/>
    <w:rsid w:val="00536D12"/>
    <w:rsid w:val="005373B3"/>
    <w:rsid w:val="005403E1"/>
    <w:rsid w:val="0054130E"/>
    <w:rsid w:val="00544F8A"/>
    <w:rsid w:val="00545E48"/>
    <w:rsid w:val="00555ED6"/>
    <w:rsid w:val="0056656B"/>
    <w:rsid w:val="00572165"/>
    <w:rsid w:val="0057259B"/>
    <w:rsid w:val="00592594"/>
    <w:rsid w:val="005B0D6B"/>
    <w:rsid w:val="005B2C90"/>
    <w:rsid w:val="005B5D9F"/>
    <w:rsid w:val="005D3E1C"/>
    <w:rsid w:val="005D511C"/>
    <w:rsid w:val="005D67DD"/>
    <w:rsid w:val="005F3C79"/>
    <w:rsid w:val="006106EB"/>
    <w:rsid w:val="00654B1D"/>
    <w:rsid w:val="00663FE8"/>
    <w:rsid w:val="00664E19"/>
    <w:rsid w:val="006807A0"/>
    <w:rsid w:val="0069018B"/>
    <w:rsid w:val="006936F7"/>
    <w:rsid w:val="00695A29"/>
    <w:rsid w:val="006A0809"/>
    <w:rsid w:val="006A1CF9"/>
    <w:rsid w:val="006C471A"/>
    <w:rsid w:val="006C5D2A"/>
    <w:rsid w:val="006D2347"/>
    <w:rsid w:val="006D5027"/>
    <w:rsid w:val="006F3DA5"/>
    <w:rsid w:val="006F5FCE"/>
    <w:rsid w:val="00700632"/>
    <w:rsid w:val="007021D8"/>
    <w:rsid w:val="007141E8"/>
    <w:rsid w:val="00714557"/>
    <w:rsid w:val="00714DA8"/>
    <w:rsid w:val="007164F4"/>
    <w:rsid w:val="007311E9"/>
    <w:rsid w:val="00732B6A"/>
    <w:rsid w:val="00735C7A"/>
    <w:rsid w:val="00752312"/>
    <w:rsid w:val="007533B7"/>
    <w:rsid w:val="0075494C"/>
    <w:rsid w:val="00763F4B"/>
    <w:rsid w:val="0076690D"/>
    <w:rsid w:val="0077397C"/>
    <w:rsid w:val="00774F6A"/>
    <w:rsid w:val="00785957"/>
    <w:rsid w:val="007871EC"/>
    <w:rsid w:val="007A0853"/>
    <w:rsid w:val="007A5BE7"/>
    <w:rsid w:val="007B4197"/>
    <w:rsid w:val="007B4D5D"/>
    <w:rsid w:val="007B62BB"/>
    <w:rsid w:val="007C7995"/>
    <w:rsid w:val="007D112A"/>
    <w:rsid w:val="007D25C2"/>
    <w:rsid w:val="007D71E7"/>
    <w:rsid w:val="007D72A4"/>
    <w:rsid w:val="007E4A7B"/>
    <w:rsid w:val="007E4F16"/>
    <w:rsid w:val="007E7737"/>
    <w:rsid w:val="007F5646"/>
    <w:rsid w:val="00801FD3"/>
    <w:rsid w:val="00802E5B"/>
    <w:rsid w:val="008034BC"/>
    <w:rsid w:val="0081220E"/>
    <w:rsid w:val="00820867"/>
    <w:rsid w:val="00836CA3"/>
    <w:rsid w:val="0084184E"/>
    <w:rsid w:val="008565ED"/>
    <w:rsid w:val="00862E43"/>
    <w:rsid w:val="008737A4"/>
    <w:rsid w:val="008866E3"/>
    <w:rsid w:val="00886BCF"/>
    <w:rsid w:val="00887070"/>
    <w:rsid w:val="00897EF2"/>
    <w:rsid w:val="008A295F"/>
    <w:rsid w:val="008C7615"/>
    <w:rsid w:val="008D04DE"/>
    <w:rsid w:val="008D3934"/>
    <w:rsid w:val="008D5C19"/>
    <w:rsid w:val="008D5DFB"/>
    <w:rsid w:val="008E0CBA"/>
    <w:rsid w:val="008E51E8"/>
    <w:rsid w:val="008F4423"/>
    <w:rsid w:val="0090739B"/>
    <w:rsid w:val="009131A6"/>
    <w:rsid w:val="0092266C"/>
    <w:rsid w:val="00923994"/>
    <w:rsid w:val="009245EF"/>
    <w:rsid w:val="009347D2"/>
    <w:rsid w:val="00934FC0"/>
    <w:rsid w:val="009544D3"/>
    <w:rsid w:val="00965539"/>
    <w:rsid w:val="00966C26"/>
    <w:rsid w:val="00967F88"/>
    <w:rsid w:val="0097416A"/>
    <w:rsid w:val="00974599"/>
    <w:rsid w:val="00984101"/>
    <w:rsid w:val="00990B09"/>
    <w:rsid w:val="009937AC"/>
    <w:rsid w:val="00993C0B"/>
    <w:rsid w:val="009A0850"/>
    <w:rsid w:val="009A0D20"/>
    <w:rsid w:val="009A0EC2"/>
    <w:rsid w:val="009A6DA4"/>
    <w:rsid w:val="009B074C"/>
    <w:rsid w:val="009B7F83"/>
    <w:rsid w:val="009C7DCA"/>
    <w:rsid w:val="009E1E07"/>
    <w:rsid w:val="009E3DCF"/>
    <w:rsid w:val="009E4DCF"/>
    <w:rsid w:val="009F60EE"/>
    <w:rsid w:val="00A1094E"/>
    <w:rsid w:val="00A139CB"/>
    <w:rsid w:val="00A1581D"/>
    <w:rsid w:val="00A15C07"/>
    <w:rsid w:val="00A16DE4"/>
    <w:rsid w:val="00A27E6B"/>
    <w:rsid w:val="00A344B8"/>
    <w:rsid w:val="00A36E1A"/>
    <w:rsid w:val="00A449E1"/>
    <w:rsid w:val="00A5174C"/>
    <w:rsid w:val="00A518B6"/>
    <w:rsid w:val="00A551D0"/>
    <w:rsid w:val="00A75756"/>
    <w:rsid w:val="00A767B5"/>
    <w:rsid w:val="00A85582"/>
    <w:rsid w:val="00A93B61"/>
    <w:rsid w:val="00A93F31"/>
    <w:rsid w:val="00AB5AEC"/>
    <w:rsid w:val="00AB6555"/>
    <w:rsid w:val="00AB6DF2"/>
    <w:rsid w:val="00AD2258"/>
    <w:rsid w:val="00AD3872"/>
    <w:rsid w:val="00AE33F2"/>
    <w:rsid w:val="00AE5CD8"/>
    <w:rsid w:val="00AF6D92"/>
    <w:rsid w:val="00B04745"/>
    <w:rsid w:val="00B04B13"/>
    <w:rsid w:val="00B11138"/>
    <w:rsid w:val="00B13A47"/>
    <w:rsid w:val="00B13F5A"/>
    <w:rsid w:val="00B1735D"/>
    <w:rsid w:val="00B20A9A"/>
    <w:rsid w:val="00B35BCB"/>
    <w:rsid w:val="00B53909"/>
    <w:rsid w:val="00B56ED6"/>
    <w:rsid w:val="00B61D35"/>
    <w:rsid w:val="00B6464F"/>
    <w:rsid w:val="00B6587C"/>
    <w:rsid w:val="00B7076B"/>
    <w:rsid w:val="00B71BFC"/>
    <w:rsid w:val="00B72CD8"/>
    <w:rsid w:val="00B76F8A"/>
    <w:rsid w:val="00B90FD9"/>
    <w:rsid w:val="00B91C29"/>
    <w:rsid w:val="00B96A73"/>
    <w:rsid w:val="00BA094A"/>
    <w:rsid w:val="00BA1A5F"/>
    <w:rsid w:val="00BB264A"/>
    <w:rsid w:val="00BB571F"/>
    <w:rsid w:val="00BC1EBC"/>
    <w:rsid w:val="00BC57D6"/>
    <w:rsid w:val="00BC62D1"/>
    <w:rsid w:val="00BC69F9"/>
    <w:rsid w:val="00BD3414"/>
    <w:rsid w:val="00BD5EB5"/>
    <w:rsid w:val="00BD6EC7"/>
    <w:rsid w:val="00BE31ED"/>
    <w:rsid w:val="00BE61B6"/>
    <w:rsid w:val="00BE7521"/>
    <w:rsid w:val="00BE7BB9"/>
    <w:rsid w:val="00BF32B6"/>
    <w:rsid w:val="00C02B7A"/>
    <w:rsid w:val="00C03C73"/>
    <w:rsid w:val="00C14B49"/>
    <w:rsid w:val="00C17DB3"/>
    <w:rsid w:val="00C25AD4"/>
    <w:rsid w:val="00C37395"/>
    <w:rsid w:val="00C42272"/>
    <w:rsid w:val="00C47F8D"/>
    <w:rsid w:val="00C62AC4"/>
    <w:rsid w:val="00C74E86"/>
    <w:rsid w:val="00C75C5F"/>
    <w:rsid w:val="00C83A18"/>
    <w:rsid w:val="00C92056"/>
    <w:rsid w:val="00C96426"/>
    <w:rsid w:val="00CA282F"/>
    <w:rsid w:val="00CA29D7"/>
    <w:rsid w:val="00CA5F39"/>
    <w:rsid w:val="00CA6C6B"/>
    <w:rsid w:val="00CB4307"/>
    <w:rsid w:val="00CB4966"/>
    <w:rsid w:val="00CC5694"/>
    <w:rsid w:val="00CC5CFA"/>
    <w:rsid w:val="00CD312D"/>
    <w:rsid w:val="00CD5445"/>
    <w:rsid w:val="00CD6AFD"/>
    <w:rsid w:val="00CE00A0"/>
    <w:rsid w:val="00CE1166"/>
    <w:rsid w:val="00CE15A9"/>
    <w:rsid w:val="00CE196E"/>
    <w:rsid w:val="00CF1162"/>
    <w:rsid w:val="00D02803"/>
    <w:rsid w:val="00D051F6"/>
    <w:rsid w:val="00D12503"/>
    <w:rsid w:val="00D20EEC"/>
    <w:rsid w:val="00D3184D"/>
    <w:rsid w:val="00D33F04"/>
    <w:rsid w:val="00D45843"/>
    <w:rsid w:val="00D65D7B"/>
    <w:rsid w:val="00D6627E"/>
    <w:rsid w:val="00D77D36"/>
    <w:rsid w:val="00D82A7C"/>
    <w:rsid w:val="00D90FC2"/>
    <w:rsid w:val="00DA0BE9"/>
    <w:rsid w:val="00DA0F83"/>
    <w:rsid w:val="00DC0F3F"/>
    <w:rsid w:val="00DC46E4"/>
    <w:rsid w:val="00DC4C3E"/>
    <w:rsid w:val="00DC7F43"/>
    <w:rsid w:val="00DF173A"/>
    <w:rsid w:val="00DF3375"/>
    <w:rsid w:val="00E05CF3"/>
    <w:rsid w:val="00E1039F"/>
    <w:rsid w:val="00E12A20"/>
    <w:rsid w:val="00E16F44"/>
    <w:rsid w:val="00E17465"/>
    <w:rsid w:val="00E36658"/>
    <w:rsid w:val="00E4075D"/>
    <w:rsid w:val="00E43CBF"/>
    <w:rsid w:val="00E447E9"/>
    <w:rsid w:val="00E46D08"/>
    <w:rsid w:val="00E50609"/>
    <w:rsid w:val="00E51F0F"/>
    <w:rsid w:val="00E5214D"/>
    <w:rsid w:val="00E52DA0"/>
    <w:rsid w:val="00E52DDA"/>
    <w:rsid w:val="00E53B70"/>
    <w:rsid w:val="00E563A6"/>
    <w:rsid w:val="00E61245"/>
    <w:rsid w:val="00E625D1"/>
    <w:rsid w:val="00E62C21"/>
    <w:rsid w:val="00E7101D"/>
    <w:rsid w:val="00E778BB"/>
    <w:rsid w:val="00E919E2"/>
    <w:rsid w:val="00E94067"/>
    <w:rsid w:val="00E96440"/>
    <w:rsid w:val="00EA1A84"/>
    <w:rsid w:val="00EA372E"/>
    <w:rsid w:val="00EB2D3A"/>
    <w:rsid w:val="00EC2C2D"/>
    <w:rsid w:val="00ED5738"/>
    <w:rsid w:val="00EE463A"/>
    <w:rsid w:val="00EE5A5F"/>
    <w:rsid w:val="00EE6399"/>
    <w:rsid w:val="00EE6749"/>
    <w:rsid w:val="00EF2157"/>
    <w:rsid w:val="00EF24C5"/>
    <w:rsid w:val="00EF3737"/>
    <w:rsid w:val="00EF4D8B"/>
    <w:rsid w:val="00F02789"/>
    <w:rsid w:val="00F03A72"/>
    <w:rsid w:val="00F21240"/>
    <w:rsid w:val="00F21C8C"/>
    <w:rsid w:val="00F342E1"/>
    <w:rsid w:val="00F4366E"/>
    <w:rsid w:val="00F63002"/>
    <w:rsid w:val="00F651AF"/>
    <w:rsid w:val="00F65C27"/>
    <w:rsid w:val="00F8052A"/>
    <w:rsid w:val="00F820AB"/>
    <w:rsid w:val="00F87980"/>
    <w:rsid w:val="00F90C44"/>
    <w:rsid w:val="00FB0A8E"/>
    <w:rsid w:val="00FB0C44"/>
    <w:rsid w:val="00FC0E33"/>
    <w:rsid w:val="00FC7CE3"/>
    <w:rsid w:val="00FD5D44"/>
    <w:rsid w:val="00FE038F"/>
    <w:rsid w:val="00FE428A"/>
    <w:rsid w:val="00FE4FA6"/>
    <w:rsid w:val="00FF02B3"/>
    <w:rsid w:val="00FF1FEC"/>
    <w:rsid w:val="00FF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E1F86"/>
  <w15:docId w15:val="{439E58B9-43F2-4538-AA7C-B818BF54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E5A"/>
    <w:rPr>
      <w:lang w:val="hy-AM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9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C82"/>
    <w:pPr>
      <w:keepNext/>
      <w:keepLines/>
      <w:spacing w:before="240"/>
      <w:ind w:firstLine="567"/>
      <w:outlineLvl w:val="1"/>
    </w:pPr>
    <w:rPr>
      <w:rFonts w:eastAsiaTheme="majorEastAsia" w:cstheme="majorBidi"/>
      <w:color w:val="2E74B5" w:themeColor="accent1" w:themeShade="BF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3F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C3F"/>
    <w:pPr>
      <w:ind w:left="720"/>
      <w:contextualSpacing/>
    </w:pPr>
  </w:style>
  <w:style w:type="table" w:styleId="TableGrid">
    <w:name w:val="Table Grid"/>
    <w:basedOn w:val="TableNormal"/>
    <w:uiPriority w:val="39"/>
    <w:rsid w:val="001832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0C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CBA"/>
    <w:rPr>
      <w:rFonts w:ascii="Segoe UI" w:hAnsi="Segoe UI" w:cs="Segoe UI"/>
      <w:sz w:val="18"/>
      <w:szCs w:val="18"/>
      <w:lang w:val="hy-AM"/>
    </w:rPr>
  </w:style>
  <w:style w:type="character" w:customStyle="1" w:styleId="Heading1Char">
    <w:name w:val="Heading 1 Char"/>
    <w:basedOn w:val="DefaultParagraphFont"/>
    <w:link w:val="Heading1"/>
    <w:uiPriority w:val="9"/>
    <w:rsid w:val="001D19D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y-AM"/>
    </w:rPr>
  </w:style>
  <w:style w:type="paragraph" w:styleId="TOCHeading">
    <w:name w:val="TOC Heading"/>
    <w:basedOn w:val="Heading1"/>
    <w:next w:val="Normal"/>
    <w:uiPriority w:val="39"/>
    <w:unhideWhenUsed/>
    <w:qFormat/>
    <w:rsid w:val="001D19DF"/>
    <w:pPr>
      <w:spacing w:line="259" w:lineRule="auto"/>
      <w:ind w:firstLine="0"/>
      <w:jc w:val="left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2B5C82"/>
    <w:pPr>
      <w:tabs>
        <w:tab w:val="right" w:leader="dot" w:pos="10195"/>
      </w:tabs>
      <w:spacing w:after="100" w:line="259" w:lineRule="auto"/>
      <w:ind w:left="220" w:firstLine="0"/>
      <w:jc w:val="left"/>
    </w:pPr>
    <w:rPr>
      <w:rFonts w:asciiTheme="minorHAnsi" w:eastAsiaTheme="minorEastAsia" w:hAnsiTheme="minorHAnsi" w:cs="Times New Roman"/>
      <w:sz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92594"/>
    <w:pPr>
      <w:tabs>
        <w:tab w:val="left" w:pos="440"/>
        <w:tab w:val="right" w:leader="dot" w:pos="10195"/>
      </w:tabs>
      <w:spacing w:after="100" w:line="259" w:lineRule="auto"/>
      <w:ind w:firstLine="0"/>
      <w:jc w:val="left"/>
    </w:pPr>
    <w:rPr>
      <w:rFonts w:asciiTheme="minorHAnsi" w:eastAsiaTheme="minorEastAsia" w:hAnsiTheme="minorHAnsi" w:cs="Times New Roman"/>
      <w:sz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1D19DF"/>
    <w:pPr>
      <w:spacing w:after="100" w:line="259" w:lineRule="auto"/>
      <w:ind w:left="440" w:firstLine="0"/>
      <w:jc w:val="left"/>
    </w:pPr>
    <w:rPr>
      <w:rFonts w:asciiTheme="minorHAnsi" w:eastAsiaTheme="minorEastAsia" w:hAnsiTheme="minorHAnsi" w:cs="Times New Roman"/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1D19D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7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7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769C"/>
    <w:rPr>
      <w:sz w:val="20"/>
      <w:szCs w:val="20"/>
      <w:lang w:val="hy-A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69C"/>
    <w:rPr>
      <w:b/>
      <w:bCs/>
      <w:sz w:val="20"/>
      <w:szCs w:val="20"/>
      <w:lang w:val="hy-AM"/>
    </w:rPr>
  </w:style>
  <w:style w:type="character" w:customStyle="1" w:styleId="Heading2Char">
    <w:name w:val="Heading 2 Char"/>
    <w:basedOn w:val="DefaultParagraphFont"/>
    <w:link w:val="Heading2"/>
    <w:uiPriority w:val="9"/>
    <w:rsid w:val="002B5C82"/>
    <w:rPr>
      <w:rFonts w:eastAsiaTheme="majorEastAsia" w:cstheme="majorBidi"/>
      <w:color w:val="2E74B5" w:themeColor="accent1" w:themeShade="BF"/>
      <w:szCs w:val="24"/>
      <w:lang w:val="hy-AM"/>
    </w:rPr>
  </w:style>
  <w:style w:type="paragraph" w:styleId="Revision">
    <w:name w:val="Revision"/>
    <w:hidden/>
    <w:uiPriority w:val="99"/>
    <w:semiHidden/>
    <w:rsid w:val="00194E20"/>
    <w:pPr>
      <w:spacing w:line="240" w:lineRule="auto"/>
      <w:ind w:firstLine="0"/>
      <w:jc w:val="left"/>
    </w:pPr>
    <w:rPr>
      <w:lang w:val="hy-AM"/>
    </w:rPr>
  </w:style>
  <w:style w:type="character" w:customStyle="1" w:styleId="Heading3Char">
    <w:name w:val="Heading 3 Char"/>
    <w:basedOn w:val="DefaultParagraphFont"/>
    <w:link w:val="Heading3"/>
    <w:uiPriority w:val="9"/>
    <w:rsid w:val="00A93F31"/>
    <w:rPr>
      <w:rFonts w:asciiTheme="majorHAnsi" w:eastAsiaTheme="majorEastAsia" w:hAnsiTheme="majorHAnsi" w:cstheme="majorBidi"/>
      <w:color w:val="1F4D78" w:themeColor="accent1" w:themeShade="7F"/>
      <w:szCs w:val="24"/>
      <w:lang w:val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4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8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49611-7699-40C6-9D50-A0FCFE30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5074</Words>
  <Characters>28925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Khachik Khachatryan</dc:creator>
  <cp:keywords/>
  <dc:description/>
  <cp:lastModifiedBy>Ori Alaverdyan</cp:lastModifiedBy>
  <cp:revision>24</cp:revision>
  <dcterms:created xsi:type="dcterms:W3CDTF">2023-06-30T11:59:00Z</dcterms:created>
  <dcterms:modified xsi:type="dcterms:W3CDTF">2023-06-30T12:24:00Z</dcterms:modified>
</cp:coreProperties>
</file>